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0622E" w:rsidR="0020622E" w:rsidP="003724C4" w:rsidRDefault="009F1247" w14:paraId="56659E78" w14:textId="77777777">
      <w:pPr>
        <w:pStyle w:val="Ttulo"/>
        <w:rPr>
          <w:rFonts w:ascii="Tahoma" w:hAnsi="Tahoma" w:cs="Tahoma"/>
          <w:b/>
          <w:bCs/>
          <w:caps/>
          <w:sz w:val="28"/>
          <w:szCs w:val="28"/>
        </w:rPr>
      </w:pPr>
      <w:r>
        <w:rPr>
          <w:rFonts w:ascii="Tahoma" w:hAnsi="Tahoma" w:cs="Tahoma"/>
          <w:b/>
          <w:bCs/>
          <w:caps/>
          <w:sz w:val="28"/>
          <w:szCs w:val="28"/>
        </w:rPr>
        <w:t>DESASFALTADO DE UN ACEITE CRUDO PESADO UTILZANDO UN SOLVENTE DE BAJO COSTO A CONDICIONES ATMOSFERICAS</w:t>
      </w:r>
    </w:p>
    <w:p w:rsidRPr="003724C4" w:rsidR="0020622E" w:rsidP="0020622E" w:rsidRDefault="0020622E" w14:paraId="137D4B19" w14:textId="77777777">
      <w:pPr>
        <w:pStyle w:val="Ttulo"/>
        <w:jc w:val="left"/>
        <w:rPr>
          <w:rFonts w:ascii="Tahoma" w:hAnsi="Tahoma" w:cs="Tahoma"/>
          <w:b/>
          <w:bCs/>
          <w:sz w:val="20"/>
          <w:szCs w:val="20"/>
        </w:rPr>
      </w:pPr>
    </w:p>
    <w:p w:rsidRPr="0020622E" w:rsidR="009F1247" w:rsidP="009F1247" w:rsidRDefault="009F1247" w14:paraId="48B6A7F7" w14:textId="77777777">
      <w:pPr>
        <w:pStyle w:val="Ttulo"/>
        <w:rPr>
          <w:rFonts w:ascii="Tahoma" w:hAnsi="Tahoma" w:cs="Tahoma"/>
          <w:b/>
          <w:bCs/>
          <w:caps/>
          <w:sz w:val="24"/>
          <w:szCs w:val="24"/>
          <w:lang w:val="en-GB"/>
        </w:rPr>
      </w:pPr>
      <w:r>
        <w:rPr>
          <w:rFonts w:ascii="Tahoma" w:hAnsi="Tahoma" w:cs="Tahoma"/>
          <w:b/>
          <w:bCs/>
          <w:caps/>
          <w:sz w:val="24"/>
          <w:szCs w:val="24"/>
          <w:lang w:val="en-GB"/>
        </w:rPr>
        <w:t>DEASPHALTING OF HEAVY CRUDE OIL USING LOW COST SOLVENT AT ATMOSPHERIC CONDITIONS</w:t>
      </w:r>
    </w:p>
    <w:p w:rsidRPr="0020622E" w:rsidR="0020622E" w:rsidP="00F540BA" w:rsidRDefault="0020622E" w14:paraId="22569D2D" w14:textId="77777777">
      <w:pPr>
        <w:pStyle w:val="Ttulo"/>
        <w:jc w:val="both"/>
        <w:rPr>
          <w:rFonts w:ascii="Tahoma" w:hAnsi="Tahoma" w:cs="Tahoma"/>
          <w:sz w:val="20"/>
          <w:szCs w:val="20"/>
          <w:lang w:val="en-GB"/>
        </w:rPr>
      </w:pPr>
    </w:p>
    <w:p w:rsidRPr="0020622E" w:rsidR="0020622E" w:rsidP="0020622E" w:rsidRDefault="00290D24" w14:paraId="6FD89725" w14:textId="77777777">
      <w:pPr>
        <w:jc w:val="center"/>
        <w:rPr>
          <w:rFonts w:ascii="Tahoma" w:hAnsi="Tahoma" w:cs="Tahoma"/>
          <w:b/>
          <w:bCs/>
          <w:sz w:val="20"/>
          <w:szCs w:val="20"/>
          <w:lang w:val="es-ES"/>
        </w:rPr>
      </w:pPr>
      <w:r>
        <w:rPr>
          <w:rFonts w:ascii="Tahoma" w:hAnsi="Tahoma" w:cs="Tahoma"/>
          <w:b/>
          <w:bCs/>
          <w:sz w:val="20"/>
          <w:szCs w:val="20"/>
          <w:lang w:val="es-ES"/>
        </w:rPr>
        <w:t>Felipe Sánchez Minero</w:t>
      </w:r>
      <w:r>
        <w:rPr>
          <w:rFonts w:ascii="Tahoma" w:hAnsi="Tahoma" w:cs="Tahoma"/>
          <w:b/>
          <w:bCs/>
          <w:sz w:val="20"/>
          <w:szCs w:val="20"/>
          <w:vertAlign w:val="superscript"/>
          <w:lang w:val="es-ES"/>
        </w:rPr>
        <w:t>1</w:t>
      </w:r>
    </w:p>
    <w:p w:rsidRPr="00A7172C" w:rsidR="0020622E" w:rsidP="009F1247" w:rsidRDefault="0020622E" w14:paraId="632B5170" w14:textId="77777777">
      <w:pPr>
        <w:jc w:val="center"/>
        <w:rPr>
          <w:rFonts w:ascii="Tahoma" w:hAnsi="Tahoma" w:cs="Tahoma"/>
          <w:sz w:val="20"/>
          <w:szCs w:val="20"/>
          <w:lang w:val="es-ES"/>
        </w:rPr>
      </w:pPr>
      <w:r w:rsidRPr="0020622E">
        <w:rPr>
          <w:rFonts w:ascii="Tahoma" w:hAnsi="Tahoma" w:cs="Tahoma"/>
          <w:sz w:val="20"/>
          <w:szCs w:val="20"/>
          <w:lang w:val="es-ES"/>
        </w:rPr>
        <w:t xml:space="preserve">(1) </w:t>
      </w:r>
      <w:proofErr w:type="spellStart"/>
      <w:r w:rsidR="009F1247">
        <w:rPr>
          <w:rFonts w:ascii="Tahoma" w:hAnsi="Tahoma" w:cs="Tahoma"/>
          <w:sz w:val="20"/>
          <w:szCs w:val="20"/>
          <w:lang w:val="es-ES"/>
        </w:rPr>
        <w:t>UCyEH</w:t>
      </w:r>
      <w:proofErr w:type="spellEnd"/>
      <w:r w:rsidR="009F1247">
        <w:rPr>
          <w:rFonts w:ascii="Tahoma" w:hAnsi="Tahoma" w:cs="Tahoma"/>
          <w:sz w:val="20"/>
          <w:szCs w:val="20"/>
          <w:lang w:val="es-ES"/>
        </w:rPr>
        <w:t>, Departamento de Ingeniería Química Petrolera, ESIQIE, IPN, Zacatenco 07738, CDMX, México</w:t>
      </w:r>
    </w:p>
    <w:p w:rsidR="009F1247" w:rsidP="009F1247" w:rsidRDefault="009F1247" w14:paraId="0FE01E37" w14:textId="77777777">
      <w:pPr>
        <w:rPr>
          <w:rFonts w:ascii="Tahoma" w:hAnsi="Tahoma" w:cs="Tahoma"/>
          <w:b/>
          <w:bCs/>
          <w:caps/>
          <w:sz w:val="20"/>
          <w:szCs w:val="20"/>
          <w:lang w:val="es-ES"/>
        </w:rPr>
      </w:pPr>
    </w:p>
    <w:p w:rsidR="0020622E" w:rsidP="0020622E" w:rsidRDefault="0020622E" w14:paraId="23F3E65E" w14:textId="77777777">
      <w:pPr>
        <w:jc w:val="center"/>
        <w:rPr>
          <w:rFonts w:ascii="Tahoma" w:hAnsi="Tahoma" w:cs="Tahoma"/>
          <w:b/>
          <w:bCs/>
          <w:caps/>
          <w:sz w:val="20"/>
          <w:szCs w:val="20"/>
          <w:lang w:val="es-ES"/>
        </w:rPr>
      </w:pPr>
      <w:r w:rsidRPr="0020622E">
        <w:rPr>
          <w:rFonts w:ascii="Tahoma" w:hAnsi="Tahoma" w:cs="Tahoma"/>
          <w:b/>
          <w:bCs/>
          <w:caps/>
          <w:sz w:val="20"/>
          <w:szCs w:val="20"/>
          <w:lang w:val="es-ES"/>
        </w:rPr>
        <w:t>Resumen</w:t>
      </w:r>
    </w:p>
    <w:p w:rsidRPr="0020622E" w:rsidR="00AC1147" w:rsidP="0020622E" w:rsidRDefault="00AC1147" w14:paraId="5ED97B70" w14:textId="77777777">
      <w:pPr>
        <w:jc w:val="center"/>
        <w:rPr>
          <w:rFonts w:ascii="Tahoma" w:hAnsi="Tahoma" w:cs="Tahoma"/>
          <w:b/>
          <w:bCs/>
          <w:caps/>
          <w:sz w:val="20"/>
          <w:szCs w:val="20"/>
          <w:lang w:val="es-ES"/>
        </w:rPr>
      </w:pPr>
    </w:p>
    <w:p w:rsidRPr="0020622E" w:rsidR="0020622E" w:rsidP="002B2CF1" w:rsidRDefault="001018BB" w14:paraId="586168FA" w14:textId="532C0085">
      <w:pPr>
        <w:jc w:val="both"/>
        <w:rPr>
          <w:rFonts w:ascii="Tahoma" w:hAnsi="Tahoma" w:cs="Tahoma"/>
          <w:sz w:val="20"/>
          <w:szCs w:val="20"/>
          <w:lang w:val="es-ES"/>
        </w:rPr>
      </w:pPr>
      <w:r w:rsidRPr="4AFC97CD" w:rsidR="001018BB">
        <w:rPr>
          <w:rFonts w:ascii="Tahoma" w:hAnsi="Tahoma" w:cs="Tahoma"/>
          <w:sz w:val="20"/>
          <w:szCs w:val="20"/>
          <w:lang w:val="es-ES"/>
        </w:rPr>
        <w:t>E</w:t>
      </w:r>
      <w:r w:rsidRPr="4AFC97CD" w:rsidR="009D20A1">
        <w:rPr>
          <w:rFonts w:ascii="Tahoma" w:hAnsi="Tahoma" w:cs="Tahoma"/>
          <w:sz w:val="20"/>
          <w:szCs w:val="20"/>
          <w:lang w:val="es-ES"/>
        </w:rPr>
        <w:t>n el presente trabajo, se evaluó</w:t>
      </w:r>
      <w:r w:rsidRPr="4AFC97CD" w:rsidR="001018BB">
        <w:rPr>
          <w:rFonts w:ascii="Tahoma" w:hAnsi="Tahoma" w:cs="Tahoma"/>
          <w:sz w:val="20"/>
          <w:szCs w:val="20"/>
          <w:lang w:val="es-ES"/>
        </w:rPr>
        <w:t xml:space="preserve"> el proceso de </w:t>
      </w:r>
      <w:r w:rsidRPr="4AFC97CD" w:rsidR="001018BB">
        <w:rPr>
          <w:rFonts w:ascii="Tahoma" w:hAnsi="Tahoma" w:cs="Tahoma"/>
          <w:sz w:val="20"/>
          <w:szCs w:val="20"/>
          <w:lang w:val="es-ES"/>
        </w:rPr>
        <w:t>desasfaltado</w:t>
      </w:r>
      <w:r w:rsidRPr="4AFC97CD" w:rsidR="001018BB">
        <w:rPr>
          <w:rFonts w:ascii="Tahoma" w:hAnsi="Tahoma" w:cs="Tahoma"/>
          <w:sz w:val="20"/>
          <w:szCs w:val="20"/>
          <w:lang w:val="es-ES"/>
        </w:rPr>
        <w:t xml:space="preserve"> de un aceite crudo pesado (15.9 </w:t>
      </w:r>
      <w:r w:rsidRPr="4AFC97CD" w:rsidR="001018BB">
        <w:rPr>
          <w:rFonts w:ascii="Tahoma" w:hAnsi="Tahoma" w:cs="Tahoma"/>
          <w:sz w:val="20"/>
          <w:szCs w:val="20"/>
          <w:lang w:val="es-ES"/>
        </w:rPr>
        <w:t>°API</w:t>
      </w:r>
      <w:r w:rsidRPr="4AFC97CD" w:rsidR="001018BB">
        <w:rPr>
          <w:rFonts w:ascii="Tahoma" w:hAnsi="Tahoma" w:cs="Tahoma"/>
          <w:sz w:val="20"/>
          <w:szCs w:val="20"/>
          <w:lang w:val="es-ES"/>
        </w:rPr>
        <w:t>) utilizando diferentes solventes (n-pentan</w:t>
      </w:r>
      <w:r w:rsidRPr="4AFC97CD" w:rsidR="009D20A1">
        <w:rPr>
          <w:rFonts w:ascii="Tahoma" w:hAnsi="Tahoma" w:cs="Tahoma"/>
          <w:sz w:val="20"/>
          <w:szCs w:val="20"/>
          <w:lang w:val="es-ES"/>
        </w:rPr>
        <w:t>o</w:t>
      </w:r>
      <w:r w:rsidRPr="4AFC97CD" w:rsidR="001018BB">
        <w:rPr>
          <w:rFonts w:ascii="Tahoma" w:hAnsi="Tahoma" w:cs="Tahoma"/>
          <w:sz w:val="20"/>
          <w:szCs w:val="20"/>
          <w:lang w:val="es-ES"/>
        </w:rPr>
        <w:t>, n-hexano, mezcl</w:t>
      </w:r>
      <w:r w:rsidRPr="4AFC97CD" w:rsidR="009D20A1">
        <w:rPr>
          <w:rFonts w:ascii="Tahoma" w:hAnsi="Tahoma" w:cs="Tahoma"/>
          <w:sz w:val="20"/>
          <w:szCs w:val="20"/>
          <w:lang w:val="es-ES"/>
        </w:rPr>
        <w:t>a parafí</w:t>
      </w:r>
      <w:r w:rsidRPr="4AFC97CD" w:rsidR="001018BB">
        <w:rPr>
          <w:rFonts w:ascii="Tahoma" w:hAnsi="Tahoma" w:cs="Tahoma"/>
          <w:sz w:val="20"/>
          <w:szCs w:val="20"/>
          <w:lang w:val="es-ES"/>
        </w:rPr>
        <w:t xml:space="preserve">nica y nafta ligera). El estudio fue realizado en una planta de </w:t>
      </w:r>
      <w:r w:rsidRPr="4AFC97CD" w:rsidR="001018BB">
        <w:rPr>
          <w:rFonts w:ascii="Tahoma" w:hAnsi="Tahoma" w:cs="Tahoma"/>
          <w:sz w:val="20"/>
          <w:szCs w:val="20"/>
          <w:lang w:val="es-ES"/>
        </w:rPr>
        <w:t>desasfaltado</w:t>
      </w:r>
      <w:r w:rsidRPr="4AFC97CD" w:rsidR="001018BB">
        <w:rPr>
          <w:rFonts w:ascii="Tahoma" w:hAnsi="Tahoma" w:cs="Tahoma"/>
          <w:sz w:val="20"/>
          <w:szCs w:val="20"/>
          <w:lang w:val="es-ES"/>
        </w:rPr>
        <w:t xml:space="preserve"> a nivel laboratorio, la cual </w:t>
      </w:r>
      <w:r w:rsidRPr="4AFC97CD" w:rsidR="07D98062">
        <w:rPr>
          <w:rFonts w:ascii="Tahoma" w:hAnsi="Tahoma" w:cs="Tahoma"/>
          <w:sz w:val="20"/>
          <w:szCs w:val="20"/>
          <w:lang w:val="es-ES"/>
        </w:rPr>
        <w:t>está</w:t>
      </w:r>
      <w:r w:rsidRPr="4AFC97CD" w:rsidR="001018BB">
        <w:rPr>
          <w:rFonts w:ascii="Tahoma" w:hAnsi="Tahoma" w:cs="Tahoma"/>
          <w:sz w:val="20"/>
          <w:szCs w:val="20"/>
          <w:lang w:val="es-ES"/>
        </w:rPr>
        <w:t xml:space="preserve"> integrada por tres contenedores para precipitar el insoluble en cada solvente</w:t>
      </w:r>
      <w:r w:rsidRPr="4AFC97CD" w:rsidR="00C52C65">
        <w:rPr>
          <w:rFonts w:ascii="Tahoma" w:hAnsi="Tahoma" w:cs="Tahoma"/>
          <w:sz w:val="20"/>
          <w:szCs w:val="20"/>
          <w:lang w:val="es-ES"/>
        </w:rPr>
        <w:t xml:space="preserve">. Los resultados muestran que el n-pentano alcanzo la mayor actividad en la precipitación de insolubles, lo cual de acuerdo con el análisis SARA corresponde a la fracción de </w:t>
      </w:r>
      <w:r w:rsidRPr="4AFC97CD" w:rsidR="00C52C65">
        <w:rPr>
          <w:rFonts w:ascii="Tahoma" w:hAnsi="Tahoma" w:cs="Tahoma"/>
          <w:sz w:val="20"/>
          <w:szCs w:val="20"/>
          <w:lang w:val="es-ES"/>
        </w:rPr>
        <w:t>asfaltenos</w:t>
      </w:r>
      <w:r w:rsidRPr="4AFC97CD" w:rsidR="00C52C65">
        <w:rPr>
          <w:rFonts w:ascii="Tahoma" w:hAnsi="Tahoma" w:cs="Tahoma"/>
          <w:sz w:val="20"/>
          <w:szCs w:val="20"/>
          <w:lang w:val="es-ES"/>
        </w:rPr>
        <w:t xml:space="preserve">. Enseguida, la nafta ligera muestra una actividad interesante en la precipitación de </w:t>
      </w:r>
      <w:r w:rsidRPr="4AFC97CD" w:rsidR="00C52C65">
        <w:rPr>
          <w:rFonts w:ascii="Tahoma" w:hAnsi="Tahoma" w:cs="Tahoma"/>
          <w:sz w:val="20"/>
          <w:szCs w:val="20"/>
          <w:lang w:val="es-ES"/>
        </w:rPr>
        <w:t>asfaltenos</w:t>
      </w:r>
      <w:r w:rsidRPr="4AFC97CD" w:rsidR="00C52C65">
        <w:rPr>
          <w:rFonts w:ascii="Tahoma" w:hAnsi="Tahoma" w:cs="Tahoma"/>
          <w:sz w:val="20"/>
          <w:szCs w:val="20"/>
          <w:lang w:val="es-ES"/>
        </w:rPr>
        <w:t>, 26% menor que la actividad del n-pentano, pero con un costo8 o 10 veces menor que la n-parafina. Esto puede representar una alternativa para mejorar el aceite crudo pesado mediante un tratamiento de bajo costo.</w:t>
      </w:r>
    </w:p>
    <w:p w:rsidRPr="0020622E" w:rsidR="0020622E" w:rsidP="00B8222D" w:rsidRDefault="0020622E" w14:paraId="2C05313D" w14:textId="77777777">
      <w:pPr>
        <w:jc w:val="both"/>
        <w:rPr>
          <w:rFonts w:ascii="Tahoma" w:hAnsi="Tahoma" w:cs="Tahoma"/>
          <w:sz w:val="20"/>
          <w:szCs w:val="20"/>
          <w:lang w:val="es-ES"/>
        </w:rPr>
      </w:pPr>
    </w:p>
    <w:p w:rsidR="0020622E" w:rsidP="0020622E" w:rsidRDefault="0020622E" w14:paraId="5E3EB2A5" w14:textId="77777777">
      <w:pPr>
        <w:jc w:val="center"/>
        <w:rPr>
          <w:rFonts w:ascii="Tahoma" w:hAnsi="Tahoma" w:cs="Tahoma"/>
          <w:b/>
          <w:bCs/>
          <w:caps/>
          <w:sz w:val="20"/>
          <w:szCs w:val="20"/>
        </w:rPr>
      </w:pPr>
      <w:r w:rsidRPr="0020622E">
        <w:rPr>
          <w:rFonts w:ascii="Tahoma" w:hAnsi="Tahoma" w:cs="Tahoma"/>
          <w:b/>
          <w:bCs/>
          <w:caps/>
          <w:sz w:val="20"/>
          <w:szCs w:val="20"/>
        </w:rPr>
        <w:t>Abstract</w:t>
      </w:r>
    </w:p>
    <w:p w:rsidRPr="0020622E" w:rsidR="00AC1147" w:rsidP="0020622E" w:rsidRDefault="00AC1147" w14:paraId="26585AB4" w14:textId="77777777">
      <w:pPr>
        <w:jc w:val="center"/>
        <w:rPr>
          <w:rFonts w:ascii="Tahoma" w:hAnsi="Tahoma" w:cs="Tahoma"/>
          <w:b/>
          <w:bCs/>
          <w:caps/>
          <w:sz w:val="20"/>
          <w:szCs w:val="20"/>
        </w:rPr>
      </w:pPr>
    </w:p>
    <w:p w:rsidRPr="001018BB" w:rsidR="008B3617" w:rsidP="001018BB" w:rsidRDefault="008B3617" w14:paraId="269C8169" w14:textId="77777777">
      <w:pPr>
        <w:jc w:val="both"/>
        <w:rPr>
          <w:rFonts w:ascii="Tahoma" w:hAnsi="Tahoma" w:cs="Tahoma"/>
          <w:color w:val="000000"/>
          <w:sz w:val="20"/>
          <w:szCs w:val="20"/>
          <w:shd w:val="clear" w:color="auto" w:fill="FFFFFF"/>
          <w:lang w:val="en-GB"/>
        </w:rPr>
      </w:pPr>
      <w:r w:rsidRPr="001018BB">
        <w:rPr>
          <w:rFonts w:ascii="Tahoma" w:hAnsi="Tahoma" w:cs="Tahoma"/>
          <w:color w:val="000000"/>
          <w:sz w:val="20"/>
          <w:szCs w:val="20"/>
          <w:shd w:val="clear" w:color="auto" w:fill="FFFFFF"/>
          <w:lang w:val="en-GB"/>
        </w:rPr>
        <w:t xml:space="preserve">In the present work, the </w:t>
      </w:r>
      <w:proofErr w:type="spellStart"/>
      <w:r w:rsidRPr="001018BB">
        <w:rPr>
          <w:rFonts w:ascii="Tahoma" w:hAnsi="Tahoma" w:cs="Tahoma"/>
          <w:color w:val="000000"/>
          <w:sz w:val="20"/>
          <w:szCs w:val="20"/>
          <w:shd w:val="clear" w:color="auto" w:fill="FFFFFF"/>
          <w:lang w:val="en-GB"/>
        </w:rPr>
        <w:t>deasphalting</w:t>
      </w:r>
      <w:proofErr w:type="spellEnd"/>
      <w:r w:rsidRPr="001018BB">
        <w:rPr>
          <w:rFonts w:ascii="Tahoma" w:hAnsi="Tahoma" w:cs="Tahoma"/>
          <w:color w:val="000000"/>
          <w:sz w:val="20"/>
          <w:szCs w:val="20"/>
          <w:shd w:val="clear" w:color="auto" w:fill="FFFFFF"/>
          <w:lang w:val="en-GB"/>
        </w:rPr>
        <w:t xml:space="preserve"> process of a heavy crude oil (15.9°API) was evaluated using different solvents (n-pentane, n-hexane, paraffinic blend, and light naphtha). The study was carried out in a </w:t>
      </w:r>
      <w:proofErr w:type="spellStart"/>
      <w:r w:rsidRPr="001018BB">
        <w:rPr>
          <w:rFonts w:ascii="Tahoma" w:hAnsi="Tahoma" w:cs="Tahoma"/>
          <w:color w:val="000000"/>
          <w:sz w:val="20"/>
          <w:szCs w:val="20"/>
          <w:shd w:val="clear" w:color="auto" w:fill="FFFFFF"/>
          <w:lang w:val="en-GB"/>
        </w:rPr>
        <w:t>deasphalting</w:t>
      </w:r>
      <w:proofErr w:type="spellEnd"/>
      <w:r w:rsidRPr="001018BB">
        <w:rPr>
          <w:rFonts w:ascii="Tahoma" w:hAnsi="Tahoma" w:cs="Tahoma"/>
          <w:color w:val="000000"/>
          <w:sz w:val="20"/>
          <w:szCs w:val="20"/>
          <w:shd w:val="clear" w:color="auto" w:fill="FFFFFF"/>
          <w:lang w:val="en-GB"/>
        </w:rPr>
        <w:t xml:space="preserve"> system to laboratory level, which is constituted for three containers to precipitate the insoluble in each solvent. Results show that n-pentane achieved the highest activity in the precipitation of insoluble, which according to the SARA analysis are mainly made up of the asphaltenes fraction. Then, light naphtha shows an interesting activity in the precipitation of asphaltenes, 26% lower than n-pentane, but with a cost 8 or 10 times lower than n-paraffin. This may represent an alternative to upgrade heavy crude oil at a lower treatment cost.</w:t>
      </w:r>
    </w:p>
    <w:p w:rsidR="009F1247" w:rsidP="00B8222D" w:rsidRDefault="009F1247" w14:paraId="5D1D60B3" w14:textId="77777777">
      <w:pPr>
        <w:rPr>
          <w:rFonts w:ascii="Tahoma" w:hAnsi="Tahoma" w:cs="Tahoma"/>
          <w:sz w:val="20"/>
          <w:szCs w:val="20"/>
        </w:rPr>
      </w:pPr>
    </w:p>
    <w:p w:rsidRPr="0020622E" w:rsidR="00DC4E89" w:rsidP="00B8222D" w:rsidRDefault="00DC4E89" w14:paraId="4B139EC6" w14:textId="77777777">
      <w:pPr>
        <w:rPr>
          <w:rFonts w:ascii="Tahoma" w:hAnsi="Tahoma" w:cs="Tahoma"/>
          <w:sz w:val="20"/>
          <w:szCs w:val="20"/>
        </w:rPr>
      </w:pPr>
    </w:p>
    <w:p w:rsidRPr="0020622E" w:rsidR="0020622E" w:rsidP="0020622E" w:rsidRDefault="0020622E" w14:paraId="4ABEF369" w14:textId="77777777">
      <w:pPr>
        <w:jc w:val="center"/>
        <w:rPr>
          <w:rFonts w:ascii="Tahoma" w:hAnsi="Tahoma" w:cs="Tahoma"/>
          <w:iCs/>
          <w:sz w:val="20"/>
          <w:szCs w:val="20"/>
          <w:lang w:val="es-ES"/>
        </w:rPr>
      </w:pPr>
      <w:r w:rsidRPr="0020622E">
        <w:rPr>
          <w:rFonts w:ascii="Tahoma" w:hAnsi="Tahoma" w:cs="Tahoma"/>
          <w:iCs/>
          <w:sz w:val="20"/>
          <w:szCs w:val="20"/>
          <w:lang w:val="es-ES"/>
        </w:rPr>
        <w:t xml:space="preserve">Palabras clave: </w:t>
      </w:r>
      <w:r w:rsidR="00AC1147">
        <w:rPr>
          <w:rFonts w:ascii="Tahoma" w:hAnsi="Tahoma" w:cs="Tahoma"/>
          <w:iCs/>
          <w:sz w:val="20"/>
          <w:szCs w:val="20"/>
          <w:lang w:val="es-ES"/>
        </w:rPr>
        <w:t xml:space="preserve">parafina, nafta ligera, precipitación, mejoramiento, </w:t>
      </w:r>
      <w:proofErr w:type="spellStart"/>
      <w:r w:rsidR="00AC1147">
        <w:rPr>
          <w:rFonts w:ascii="Tahoma" w:hAnsi="Tahoma" w:cs="Tahoma"/>
          <w:iCs/>
          <w:sz w:val="20"/>
          <w:szCs w:val="20"/>
          <w:lang w:val="es-ES"/>
        </w:rPr>
        <w:t>asfaltenos</w:t>
      </w:r>
      <w:proofErr w:type="spellEnd"/>
    </w:p>
    <w:p w:rsidRPr="0020622E" w:rsidR="0020622E" w:rsidP="00A579B8" w:rsidRDefault="0020622E" w14:paraId="1A8CE90D" w14:textId="77777777">
      <w:pPr>
        <w:pStyle w:val="Ttulo"/>
        <w:rPr>
          <w:rFonts w:ascii="Tahoma" w:hAnsi="Tahoma" w:cs="Tahoma"/>
          <w:iCs/>
          <w:sz w:val="20"/>
          <w:szCs w:val="20"/>
          <w:lang w:val="en-GB"/>
        </w:rPr>
      </w:pPr>
      <w:r w:rsidRPr="0020622E">
        <w:rPr>
          <w:rFonts w:ascii="Tahoma" w:hAnsi="Tahoma" w:cs="Tahoma"/>
          <w:iCs/>
          <w:sz w:val="20"/>
          <w:szCs w:val="20"/>
          <w:lang w:val="en-GB"/>
        </w:rPr>
        <w:t xml:space="preserve">Keywords: </w:t>
      </w:r>
      <w:r w:rsidR="00AC1147">
        <w:rPr>
          <w:rFonts w:ascii="Tahoma" w:hAnsi="Tahoma" w:cs="Tahoma"/>
          <w:iCs/>
          <w:sz w:val="20"/>
          <w:szCs w:val="20"/>
          <w:lang w:val="en-GB"/>
        </w:rPr>
        <w:t>paraffin, light naphtha, precipitation, upgrading, asphaltenes</w:t>
      </w:r>
    </w:p>
    <w:p w:rsidR="00B8222D" w:rsidP="00F540BA" w:rsidRDefault="00B8222D" w14:paraId="2AD54C66" w14:textId="77777777">
      <w:pPr>
        <w:pStyle w:val="Ttulo"/>
        <w:jc w:val="both"/>
        <w:rPr>
          <w:rFonts w:ascii="Tahoma" w:hAnsi="Tahoma" w:cs="Tahoma"/>
          <w:sz w:val="20"/>
          <w:szCs w:val="20"/>
          <w:lang w:val="en-GB"/>
        </w:rPr>
      </w:pPr>
    </w:p>
    <w:p w:rsidR="003724C4" w:rsidP="00F540BA" w:rsidRDefault="003724C4" w14:paraId="53E0B321" w14:textId="77777777">
      <w:pPr>
        <w:pStyle w:val="Ttulo"/>
        <w:jc w:val="both"/>
        <w:rPr>
          <w:rFonts w:ascii="Tahoma" w:hAnsi="Tahoma" w:cs="Tahoma"/>
          <w:sz w:val="20"/>
          <w:szCs w:val="20"/>
          <w:lang w:val="en-GB"/>
        </w:rPr>
      </w:pPr>
    </w:p>
    <w:p w:rsidR="00F75BB0" w:rsidP="00F540BA" w:rsidRDefault="00F75BB0" w14:paraId="6E44DD2A" w14:textId="77777777">
      <w:pPr>
        <w:pStyle w:val="Ttulo"/>
        <w:jc w:val="both"/>
        <w:rPr>
          <w:rFonts w:ascii="Tahoma" w:hAnsi="Tahoma" w:cs="Tahoma"/>
          <w:sz w:val="20"/>
          <w:szCs w:val="20"/>
          <w:lang w:val="en-GB"/>
        </w:rPr>
      </w:pPr>
    </w:p>
    <w:p w:rsidR="003724C4" w:rsidP="00F540BA" w:rsidRDefault="003724C4" w14:paraId="62E58ED7" w14:textId="77777777">
      <w:pPr>
        <w:pStyle w:val="Ttulo"/>
        <w:jc w:val="both"/>
        <w:rPr>
          <w:rFonts w:ascii="Tahoma" w:hAnsi="Tahoma" w:cs="Tahoma"/>
          <w:sz w:val="20"/>
          <w:szCs w:val="20"/>
          <w:lang w:val="en-GB"/>
        </w:rPr>
      </w:pPr>
    </w:p>
    <w:p w:rsidR="00413A87" w:rsidP="00F540BA" w:rsidRDefault="00413A87" w14:paraId="1BA5AE3E" w14:textId="77777777">
      <w:pPr>
        <w:pStyle w:val="Ttulo"/>
        <w:jc w:val="both"/>
        <w:rPr>
          <w:rFonts w:ascii="Tahoma" w:hAnsi="Tahoma" w:cs="Tahoma"/>
          <w:sz w:val="20"/>
          <w:szCs w:val="20"/>
          <w:lang w:val="en-GB"/>
        </w:rPr>
      </w:pPr>
    </w:p>
    <w:p w:rsidR="00413A87" w:rsidP="00F540BA" w:rsidRDefault="00413A87" w14:paraId="3E1A35B9" w14:textId="77777777">
      <w:pPr>
        <w:pStyle w:val="Ttulo"/>
        <w:jc w:val="both"/>
        <w:rPr>
          <w:rFonts w:ascii="Tahoma" w:hAnsi="Tahoma" w:cs="Tahoma"/>
          <w:sz w:val="20"/>
          <w:szCs w:val="20"/>
          <w:lang w:val="en-GB"/>
        </w:rPr>
      </w:pPr>
    </w:p>
    <w:p w:rsidR="003724C4" w:rsidP="00F540BA" w:rsidRDefault="003724C4" w14:paraId="0E8BD2B3" w14:textId="77777777">
      <w:pPr>
        <w:pStyle w:val="Ttulo"/>
        <w:jc w:val="both"/>
        <w:rPr>
          <w:rFonts w:ascii="Tahoma" w:hAnsi="Tahoma" w:cs="Tahoma"/>
          <w:sz w:val="20"/>
          <w:szCs w:val="20"/>
          <w:lang w:val="en-GB"/>
        </w:rPr>
      </w:pPr>
    </w:p>
    <w:p w:rsidR="003724C4" w:rsidP="00F540BA" w:rsidRDefault="003724C4" w14:paraId="251EE45C" w14:textId="77777777">
      <w:pPr>
        <w:pStyle w:val="Ttulo"/>
        <w:jc w:val="both"/>
        <w:rPr>
          <w:rFonts w:ascii="Tahoma" w:hAnsi="Tahoma" w:cs="Tahoma"/>
          <w:sz w:val="20"/>
          <w:szCs w:val="20"/>
          <w:lang w:val="en-GB"/>
        </w:rPr>
      </w:pPr>
    </w:p>
    <w:p w:rsidR="003724C4" w:rsidP="00F540BA" w:rsidRDefault="003724C4" w14:paraId="2D2B7444" w14:textId="77777777">
      <w:pPr>
        <w:pStyle w:val="Ttulo"/>
        <w:jc w:val="both"/>
        <w:rPr>
          <w:rFonts w:ascii="Tahoma" w:hAnsi="Tahoma" w:cs="Tahoma"/>
          <w:sz w:val="20"/>
          <w:szCs w:val="20"/>
          <w:lang w:val="en-GB"/>
        </w:rPr>
      </w:pPr>
    </w:p>
    <w:p w:rsidR="003724C4" w:rsidP="00F540BA" w:rsidRDefault="003724C4" w14:paraId="77181C2F" w14:textId="77777777">
      <w:pPr>
        <w:pStyle w:val="Ttulo"/>
        <w:jc w:val="both"/>
        <w:rPr>
          <w:rFonts w:ascii="Tahoma" w:hAnsi="Tahoma" w:cs="Tahoma"/>
          <w:sz w:val="20"/>
          <w:szCs w:val="20"/>
          <w:lang w:val="en-GB"/>
        </w:rPr>
      </w:pPr>
    </w:p>
    <w:p w:rsidR="003724C4" w:rsidP="00F540BA" w:rsidRDefault="003724C4" w14:paraId="72FE1BDA" w14:textId="77777777">
      <w:pPr>
        <w:pStyle w:val="Ttulo"/>
        <w:jc w:val="both"/>
        <w:rPr>
          <w:rFonts w:ascii="Tahoma" w:hAnsi="Tahoma" w:cs="Tahoma"/>
          <w:sz w:val="20"/>
          <w:szCs w:val="20"/>
          <w:lang w:val="en-GB"/>
        </w:rPr>
      </w:pPr>
    </w:p>
    <w:p w:rsidR="003724C4" w:rsidP="00F540BA" w:rsidRDefault="003724C4" w14:paraId="197F5FE0" w14:textId="77777777">
      <w:pPr>
        <w:pStyle w:val="Ttulo"/>
        <w:jc w:val="both"/>
        <w:rPr>
          <w:rFonts w:ascii="Tahoma" w:hAnsi="Tahoma" w:cs="Tahoma"/>
          <w:sz w:val="20"/>
          <w:szCs w:val="20"/>
          <w:lang w:val="en-GB"/>
        </w:rPr>
      </w:pPr>
    </w:p>
    <w:p w:rsidR="009D0626" w:rsidP="00F540BA" w:rsidRDefault="009D0626" w14:paraId="468DDA95" w14:textId="77777777">
      <w:pPr>
        <w:pStyle w:val="Ttulo"/>
        <w:jc w:val="both"/>
        <w:rPr>
          <w:rFonts w:ascii="Tahoma" w:hAnsi="Tahoma" w:cs="Tahoma"/>
          <w:sz w:val="20"/>
          <w:szCs w:val="20"/>
          <w:lang w:val="en-GB"/>
        </w:rPr>
      </w:pPr>
    </w:p>
    <w:p w:rsidR="009D0626" w:rsidP="00F540BA" w:rsidRDefault="009D0626" w14:paraId="4B076789" w14:textId="77777777">
      <w:pPr>
        <w:pStyle w:val="Ttulo"/>
        <w:jc w:val="both"/>
        <w:rPr>
          <w:rFonts w:ascii="Tahoma" w:hAnsi="Tahoma" w:cs="Tahoma"/>
          <w:sz w:val="20"/>
          <w:szCs w:val="20"/>
          <w:lang w:val="en-GB"/>
        </w:rPr>
      </w:pPr>
    </w:p>
    <w:p w:rsidR="007C759C" w:rsidP="00F540BA" w:rsidRDefault="007C759C" w14:paraId="761BD1B3" w14:textId="77777777">
      <w:pPr>
        <w:pStyle w:val="Ttulo"/>
        <w:jc w:val="both"/>
        <w:rPr>
          <w:rFonts w:ascii="Tahoma" w:hAnsi="Tahoma" w:cs="Tahoma"/>
          <w:sz w:val="20"/>
          <w:szCs w:val="20"/>
          <w:lang w:val="en-GB"/>
        </w:rPr>
      </w:pPr>
    </w:p>
    <w:p w:rsidR="002B2CF1" w:rsidP="00F540BA" w:rsidRDefault="002B2CF1" w14:paraId="2448C58D" w14:textId="77777777">
      <w:pPr>
        <w:pStyle w:val="Ttulo"/>
        <w:jc w:val="both"/>
        <w:rPr>
          <w:rFonts w:ascii="Tahoma" w:hAnsi="Tahoma" w:cs="Tahoma"/>
          <w:sz w:val="20"/>
          <w:szCs w:val="20"/>
          <w:lang w:val="en-GB"/>
        </w:rPr>
      </w:pPr>
    </w:p>
    <w:p w:rsidR="00AC1147" w:rsidP="00F540BA" w:rsidRDefault="00AC1147" w14:paraId="16CF7FED" w14:textId="77777777">
      <w:pPr>
        <w:pStyle w:val="Ttulo"/>
        <w:jc w:val="both"/>
        <w:rPr>
          <w:rFonts w:ascii="Tahoma" w:hAnsi="Tahoma" w:cs="Tahoma"/>
          <w:sz w:val="20"/>
          <w:szCs w:val="20"/>
          <w:lang w:val="en-GB"/>
        </w:rPr>
      </w:pPr>
    </w:p>
    <w:p w:rsidRPr="004F7771" w:rsidR="003C61D4" w:rsidP="00976C50" w:rsidRDefault="007254B1" w14:paraId="316B6870" w14:textId="77777777">
      <w:pPr>
        <w:rPr>
          <w:rFonts w:ascii="Tahoma" w:hAnsi="Tahoma" w:cs="Tahoma"/>
          <w:b/>
          <w:sz w:val="20"/>
          <w:szCs w:val="20"/>
          <w:lang w:val="es-MX"/>
        </w:rPr>
      </w:pPr>
      <w:r w:rsidRPr="004F7771">
        <w:rPr>
          <w:rFonts w:ascii="Tahoma" w:hAnsi="Tahoma" w:cs="Tahoma"/>
          <w:b/>
          <w:sz w:val="20"/>
          <w:szCs w:val="20"/>
          <w:lang w:val="es-MX"/>
        </w:rPr>
        <w:lastRenderedPageBreak/>
        <w:t>INTRODUCCIÓN</w:t>
      </w:r>
    </w:p>
    <w:p w:rsidRPr="004F7771" w:rsidR="003C61D4" w:rsidP="003426D8" w:rsidRDefault="003C61D4" w14:paraId="00925327" w14:textId="77777777">
      <w:pPr>
        <w:jc w:val="both"/>
        <w:rPr>
          <w:rFonts w:ascii="Tahoma" w:hAnsi="Tahoma" w:cs="Tahoma"/>
          <w:sz w:val="20"/>
          <w:szCs w:val="20"/>
          <w:lang w:val="es-MX"/>
        </w:rPr>
      </w:pPr>
    </w:p>
    <w:p w:rsidRPr="004F7771" w:rsidR="005D1578" w:rsidP="003426D8" w:rsidRDefault="003426D8" w14:paraId="088CB711" w14:textId="77777777">
      <w:pPr>
        <w:jc w:val="both"/>
        <w:rPr>
          <w:rFonts w:ascii="Tahoma" w:hAnsi="Tahoma" w:cs="Tahoma"/>
          <w:sz w:val="20"/>
          <w:szCs w:val="20"/>
          <w:lang w:val="es-MX"/>
        </w:rPr>
      </w:pPr>
      <w:r w:rsidRPr="004F7771">
        <w:rPr>
          <w:rFonts w:ascii="Tahoma" w:hAnsi="Tahoma" w:cs="Tahoma"/>
          <w:sz w:val="20"/>
          <w:szCs w:val="20"/>
          <w:lang w:val="es-MX"/>
        </w:rPr>
        <w:t>La industria petrolera presenta una disminución en la refinación de aceites ligeros debido a que las reservas globales son principalmente de aceites pesados ​​(Sorrell et. al. 2010; Aburto et. al. 2011; Li et. al. 2021).</w:t>
      </w:r>
      <w:r w:rsidRPr="004F7771" w:rsidR="00C73DC8">
        <w:rPr>
          <w:rFonts w:ascii="Tahoma" w:hAnsi="Tahoma" w:cs="Tahoma"/>
          <w:sz w:val="20"/>
          <w:szCs w:val="20"/>
          <w:lang w:val="es-MX"/>
        </w:rPr>
        <w:t xml:space="preserve"> Por tanto, se require del diseño de nuevas tecnologias para procesar este tpo de aceites. La literatura muestra procesos relacionados con el mejoramiento de crudos pesados, como es el caso de la dilucion, el craqueo termico y cat</w:t>
      </w:r>
      <w:r w:rsidRPr="004F7771" w:rsidR="0074730B">
        <w:rPr>
          <w:rFonts w:ascii="Tahoma" w:hAnsi="Tahoma" w:cs="Tahoma"/>
          <w:sz w:val="20"/>
          <w:szCs w:val="20"/>
          <w:lang w:val="es-MX"/>
        </w:rPr>
        <w:t>alitico, la viscorr</w:t>
      </w:r>
      <w:r w:rsidRPr="004F7771" w:rsidR="00C73DC8">
        <w:rPr>
          <w:rFonts w:ascii="Tahoma" w:hAnsi="Tahoma" w:cs="Tahoma"/>
          <w:sz w:val="20"/>
          <w:szCs w:val="20"/>
          <w:lang w:val="es-MX"/>
        </w:rPr>
        <w:t>educción y el desasfaltado (Carrillo et. al. 2013; Yeletsky et. al. 2020, Sanchez et. al. 2020).</w:t>
      </w:r>
      <w:r w:rsidRPr="004F7771" w:rsidR="0074730B">
        <w:rPr>
          <w:rFonts w:ascii="Tahoma" w:hAnsi="Tahoma" w:cs="Tahoma"/>
          <w:sz w:val="20"/>
          <w:szCs w:val="20"/>
          <w:lang w:val="es-MX"/>
        </w:rPr>
        <w:t xml:space="preserve"> </w:t>
      </w:r>
    </w:p>
    <w:p w:rsidRPr="004F7771" w:rsidR="005D1578" w:rsidP="003426D8" w:rsidRDefault="005D1578" w14:paraId="1957CDFD" w14:textId="77777777">
      <w:pPr>
        <w:jc w:val="both"/>
        <w:rPr>
          <w:rFonts w:ascii="Tahoma" w:hAnsi="Tahoma" w:cs="Tahoma"/>
          <w:sz w:val="20"/>
          <w:szCs w:val="20"/>
          <w:lang w:val="es-MX"/>
        </w:rPr>
      </w:pPr>
    </w:p>
    <w:p w:rsidRPr="004F7771" w:rsidR="003426D8" w:rsidP="005A222A" w:rsidRDefault="0074730B" w14:paraId="58861479" w14:textId="77777777">
      <w:pPr>
        <w:jc w:val="both"/>
        <w:rPr>
          <w:rFonts w:ascii="Tahoma" w:hAnsi="Tahoma" w:cs="Tahoma"/>
          <w:sz w:val="20"/>
          <w:szCs w:val="20"/>
          <w:lang w:val="es-MX"/>
        </w:rPr>
      </w:pPr>
      <w:r w:rsidRPr="004F7771">
        <w:rPr>
          <w:rFonts w:ascii="Tahoma" w:hAnsi="Tahoma" w:cs="Tahoma"/>
          <w:sz w:val="20"/>
          <w:szCs w:val="20"/>
          <w:lang w:val="es-MX"/>
        </w:rPr>
        <w:t xml:space="preserve">En particular, el desasfaltado con solventes (SDA) </w:t>
      </w:r>
      <w:r w:rsidRPr="004F7771" w:rsidR="005D1578">
        <w:rPr>
          <w:rFonts w:ascii="Tahoma" w:hAnsi="Tahoma" w:cs="Tahoma"/>
          <w:sz w:val="20"/>
          <w:szCs w:val="20"/>
          <w:lang w:val="es-MX"/>
        </w:rPr>
        <w:t>se presenta como una buena alternative para el tratamiento de aceites</w:t>
      </w:r>
      <w:r w:rsidRPr="004F7771" w:rsidR="003D18EB">
        <w:rPr>
          <w:rFonts w:ascii="Tahoma" w:hAnsi="Tahoma" w:cs="Tahoma"/>
          <w:sz w:val="20"/>
          <w:szCs w:val="20"/>
          <w:lang w:val="es-MX"/>
        </w:rPr>
        <w:t xml:space="preserve"> pesados debido a su bajo costo, lo que implic</w:t>
      </w:r>
      <w:r w:rsidRPr="004F7771" w:rsidR="005A222A">
        <w:rPr>
          <w:rFonts w:ascii="Tahoma" w:hAnsi="Tahoma" w:cs="Tahoma"/>
          <w:sz w:val="20"/>
          <w:szCs w:val="20"/>
          <w:lang w:val="es-MX"/>
        </w:rPr>
        <w:t>a la remocion de estructuras com</w:t>
      </w:r>
      <w:r w:rsidRPr="004F7771" w:rsidR="003D18EB">
        <w:rPr>
          <w:rFonts w:ascii="Tahoma" w:hAnsi="Tahoma" w:cs="Tahoma"/>
          <w:sz w:val="20"/>
          <w:szCs w:val="20"/>
          <w:lang w:val="es-MX"/>
        </w:rPr>
        <w:t>plejas como asfaltenos, re</w:t>
      </w:r>
      <w:r w:rsidRPr="004F7771" w:rsidR="005A222A">
        <w:rPr>
          <w:rFonts w:ascii="Tahoma" w:hAnsi="Tahoma" w:cs="Tahoma"/>
          <w:sz w:val="20"/>
          <w:szCs w:val="20"/>
          <w:lang w:val="es-MX"/>
        </w:rPr>
        <w:t xml:space="preserve">sinas y estructuras asociadas a </w:t>
      </w:r>
      <w:r w:rsidRPr="004F7771" w:rsidR="003D18EB">
        <w:rPr>
          <w:rFonts w:ascii="Tahoma" w:hAnsi="Tahoma" w:cs="Tahoma"/>
          <w:sz w:val="20"/>
          <w:szCs w:val="20"/>
          <w:lang w:val="es-MX"/>
        </w:rPr>
        <w:t>ambas fracciones (Gray 2019).</w:t>
      </w:r>
      <w:r w:rsidRPr="004F7771" w:rsidR="005A222A">
        <w:rPr>
          <w:rFonts w:ascii="Tahoma" w:hAnsi="Tahoma" w:cs="Tahoma"/>
          <w:sz w:val="20"/>
          <w:szCs w:val="20"/>
          <w:lang w:val="es-MX"/>
        </w:rPr>
        <w:t xml:space="preserve"> </w:t>
      </w:r>
      <w:r w:rsidRPr="004F7771" w:rsidR="003426D8">
        <w:rPr>
          <w:rFonts w:ascii="Tahoma" w:hAnsi="Tahoma" w:cs="Tahoma"/>
          <w:sz w:val="20"/>
          <w:szCs w:val="20"/>
          <w:lang w:val="es-MX"/>
        </w:rPr>
        <w:t>Incluso el proceso de hidrotratamiento de un crudo convencional puede consumir menos hidrógeno si</w:t>
      </w:r>
      <w:r w:rsidRPr="004F7771" w:rsidR="005A222A">
        <w:rPr>
          <w:rFonts w:ascii="Tahoma" w:hAnsi="Tahoma" w:cs="Tahoma"/>
          <w:sz w:val="20"/>
          <w:szCs w:val="20"/>
          <w:lang w:val="es-MX"/>
        </w:rPr>
        <w:t xml:space="preserve"> este</w:t>
      </w:r>
      <w:r w:rsidRPr="004F7771" w:rsidR="003426D8">
        <w:rPr>
          <w:rFonts w:ascii="Tahoma" w:hAnsi="Tahoma" w:cs="Tahoma"/>
          <w:sz w:val="20"/>
          <w:szCs w:val="20"/>
          <w:lang w:val="es-MX"/>
        </w:rPr>
        <w:t xml:space="preserve"> ha sido previamente desasfaltado (Park</w:t>
      </w:r>
      <w:r w:rsidRPr="004F7771" w:rsidR="005A222A">
        <w:rPr>
          <w:rFonts w:ascii="Tahoma" w:hAnsi="Tahoma" w:cs="Tahoma"/>
          <w:sz w:val="20"/>
          <w:szCs w:val="20"/>
          <w:lang w:val="es-MX"/>
        </w:rPr>
        <w:t xml:space="preserve"> et. al. 2021). Ademas, l</w:t>
      </w:r>
      <w:r w:rsidRPr="004F7771" w:rsidR="003426D8">
        <w:rPr>
          <w:rFonts w:ascii="Tahoma" w:hAnsi="Tahoma" w:cs="Tahoma"/>
          <w:sz w:val="20"/>
          <w:szCs w:val="20"/>
          <w:lang w:val="es-MX"/>
        </w:rPr>
        <w:t>a presencia de metales asociados a los asfaltenos, como el vanadio, provoca una alta desactivación de los catalizadores, siendo aconsejable la remoción de los asfaltenos del crudo previo a su entrada a la unidad de hidrotratamiento o viscorreducción (Lee et. al 2014; de Klerk et. al. 2019).</w:t>
      </w:r>
    </w:p>
    <w:p w:rsidRPr="004F7771" w:rsidR="005A222A" w:rsidP="003426D8" w:rsidRDefault="005A222A" w14:paraId="2ACC58F0" w14:textId="77777777">
      <w:pPr>
        <w:rPr>
          <w:rFonts w:ascii="Tahoma" w:hAnsi="Tahoma" w:cs="Tahoma"/>
          <w:sz w:val="20"/>
          <w:szCs w:val="20"/>
          <w:lang w:val="es-MX"/>
        </w:rPr>
      </w:pPr>
    </w:p>
    <w:p w:rsidRPr="004F7771" w:rsidR="003426D8" w:rsidP="009C6DFD" w:rsidRDefault="003426D8" w14:paraId="7C7CAB6D" w14:textId="77777777">
      <w:pPr>
        <w:jc w:val="both"/>
        <w:rPr>
          <w:rFonts w:ascii="Tahoma" w:hAnsi="Tahoma" w:cs="Tahoma"/>
          <w:sz w:val="20"/>
          <w:szCs w:val="20"/>
          <w:lang w:val="es-MX"/>
        </w:rPr>
      </w:pPr>
      <w:r w:rsidRPr="004F7771">
        <w:rPr>
          <w:rFonts w:ascii="Tahoma" w:hAnsi="Tahoma" w:cs="Tahoma"/>
          <w:sz w:val="20"/>
          <w:szCs w:val="20"/>
          <w:lang w:val="es-MX"/>
        </w:rPr>
        <w:t>El proceso SDA usualmente utiliza n-parafinas puras como solvente para la precipitación de asfaltenos. La literatura reporta que cuanto más corta sea la n-parafina (n-propano &lt; n-butano &lt; n-pentano &lt; n-hexano &lt; n-heptano), mayor será la actividad de desasfaltado (Speight 2019). Otros estudios con diferentes solventes han sido reportados por Upadhyayula et. al. (2022), utilizando mezclas de carbón alifático o n-heptano con solventes polares. Más recientemente, Ilyin et al. (2023) han evaluado el efecto de la silicona durante la precipitación de asfaltenos, encontrando que este compuesto puede ayudar a separar una mayor cantidad de asfaltenos en comparación con el uso de hidrocarburos alifáticos.</w:t>
      </w:r>
    </w:p>
    <w:p w:rsidRPr="004F7771" w:rsidR="00542F85" w:rsidP="003426D8" w:rsidRDefault="00542F85" w14:paraId="55C9764C" w14:textId="77777777">
      <w:pPr>
        <w:rPr>
          <w:rFonts w:ascii="Tahoma" w:hAnsi="Tahoma" w:cs="Tahoma"/>
          <w:sz w:val="20"/>
          <w:szCs w:val="20"/>
          <w:lang w:val="es-MX"/>
        </w:rPr>
      </w:pPr>
    </w:p>
    <w:p w:rsidRPr="004F7771" w:rsidR="003426D8" w:rsidP="00542F85" w:rsidRDefault="003426D8" w14:paraId="2CCC2BA2" w14:textId="77777777" w14:noSpellErr="1">
      <w:pPr>
        <w:jc w:val="both"/>
        <w:rPr>
          <w:rFonts w:ascii="Tahoma" w:hAnsi="Tahoma" w:cs="Tahoma"/>
          <w:sz w:val="20"/>
          <w:szCs w:val="20"/>
          <w:lang w:val="es-MX"/>
        </w:rPr>
      </w:pPr>
      <w:r w:rsidRPr="4AFC97CD" w:rsidR="003426D8">
        <w:rPr>
          <w:rFonts w:ascii="Tahoma" w:hAnsi="Tahoma" w:cs="Tahoma"/>
          <w:sz w:val="20"/>
          <w:szCs w:val="20"/>
          <w:lang w:val="es-MX"/>
        </w:rPr>
        <w:t xml:space="preserve">Finalmente, el uso de nafta ligera proveniente de la destilación primaria puede ser otra alternativa para remover los </w:t>
      </w:r>
      <w:r w:rsidRPr="4AFC97CD" w:rsidR="003426D8">
        <w:rPr>
          <w:rFonts w:ascii="Tahoma" w:hAnsi="Tahoma" w:cs="Tahoma"/>
          <w:sz w:val="20"/>
          <w:szCs w:val="20"/>
          <w:lang w:val="es-MX"/>
        </w:rPr>
        <w:t>asfaltenos</w:t>
      </w:r>
      <w:r w:rsidRPr="4AFC97CD" w:rsidR="003426D8">
        <w:rPr>
          <w:rFonts w:ascii="Tahoma" w:hAnsi="Tahoma" w:cs="Tahoma"/>
          <w:sz w:val="20"/>
          <w:szCs w:val="20"/>
          <w:lang w:val="es-MX"/>
        </w:rPr>
        <w:t xml:space="preserve"> presentes en el crudo. Este destilado tiene un bajo costo y está compuesto principalmente por parafinas lineales como pentanos, hexanos y heptanos. </w:t>
      </w:r>
      <w:r w:rsidRPr="4AFC97CD" w:rsidR="00542F85">
        <w:rPr>
          <w:rFonts w:ascii="Tahoma" w:hAnsi="Tahoma" w:cs="Tahoma"/>
          <w:sz w:val="20"/>
          <w:szCs w:val="20"/>
          <w:lang w:val="es-MX"/>
        </w:rPr>
        <w:t>Consecuentemente</w:t>
      </w:r>
      <w:r w:rsidRPr="4AFC97CD" w:rsidR="003426D8">
        <w:rPr>
          <w:rFonts w:ascii="Tahoma" w:hAnsi="Tahoma" w:cs="Tahoma"/>
          <w:sz w:val="20"/>
          <w:szCs w:val="20"/>
          <w:lang w:val="es-MX"/>
        </w:rPr>
        <w:t xml:space="preserve">, en este trabajo se evaluó la actividad precipitante de una nafta ligera en presencia de un crudo pesado y </w:t>
      </w:r>
      <w:r w:rsidRPr="4AFC97CD" w:rsidR="00542F85">
        <w:rPr>
          <w:rFonts w:ascii="Tahoma" w:hAnsi="Tahoma" w:cs="Tahoma"/>
          <w:sz w:val="20"/>
          <w:szCs w:val="20"/>
          <w:lang w:val="es-MX"/>
        </w:rPr>
        <w:t xml:space="preserve">los resultados fueron comparados con la </w:t>
      </w:r>
      <w:r w:rsidRPr="4AFC97CD" w:rsidR="003426D8">
        <w:rPr>
          <w:rFonts w:ascii="Tahoma" w:hAnsi="Tahoma" w:cs="Tahoma"/>
          <w:sz w:val="20"/>
          <w:szCs w:val="20"/>
          <w:lang w:val="es-MX"/>
        </w:rPr>
        <w:t>actividad precipitante de n-parafinas puras (n-heptano y n-hexano) y una mezcla parafínica, que estaban compuestas por tres n-parafinas (n-pentano + n-hexano + ciclohexano + n-heptano).</w:t>
      </w:r>
    </w:p>
    <w:p w:rsidR="4AFC97CD" w:rsidP="4AFC97CD" w:rsidRDefault="4AFC97CD" w14:paraId="4209147B" w14:textId="3C961334">
      <w:pPr>
        <w:jc w:val="both"/>
        <w:rPr>
          <w:rFonts w:ascii="Tahoma" w:hAnsi="Tahoma" w:cs="Tahoma"/>
          <w:sz w:val="20"/>
          <w:szCs w:val="20"/>
          <w:lang w:val="es-MX"/>
        </w:rPr>
      </w:pPr>
    </w:p>
    <w:p w:rsidRPr="0020622E" w:rsidR="00542F85" w:rsidP="00976C50" w:rsidRDefault="00542F85" w14:paraId="2FB2C084" w14:textId="77777777">
      <w:pPr>
        <w:rPr>
          <w:rFonts w:ascii="Tahoma" w:hAnsi="Tahoma" w:cs="Tahoma"/>
          <w:sz w:val="20"/>
          <w:szCs w:val="20"/>
          <w:lang w:val="es-ES_tradnl"/>
        </w:rPr>
      </w:pPr>
    </w:p>
    <w:p w:rsidRPr="0020622E" w:rsidR="00687BB9" w:rsidP="00976C50" w:rsidRDefault="00AE2EBB" w14:paraId="7790598C" w14:textId="77777777">
      <w:pPr>
        <w:rPr>
          <w:rFonts w:ascii="Tahoma" w:hAnsi="Tahoma" w:cs="Tahoma"/>
          <w:b/>
          <w:sz w:val="20"/>
          <w:szCs w:val="20"/>
          <w:lang w:val="es-ES_tradnl"/>
        </w:rPr>
      </w:pPr>
      <w:r w:rsidRPr="00ED5F5E">
        <w:rPr>
          <w:rFonts w:ascii="Tahoma" w:hAnsi="Tahoma" w:cs="Tahoma"/>
          <w:b/>
          <w:sz w:val="20"/>
          <w:szCs w:val="20"/>
          <w:lang w:val="es-ES_tradnl"/>
        </w:rPr>
        <w:t>MATERIALES Y METODOS</w:t>
      </w:r>
    </w:p>
    <w:p w:rsidR="00A82DEC" w:rsidP="004257E6" w:rsidRDefault="00A82DEC" w14:paraId="77C848A4" w14:textId="77777777">
      <w:pPr>
        <w:jc w:val="both"/>
        <w:rPr>
          <w:rFonts w:ascii="Tahoma" w:hAnsi="Tahoma" w:cs="Tahoma"/>
          <w:sz w:val="20"/>
          <w:szCs w:val="20"/>
          <w:lang w:val="es-ES_tradnl"/>
        </w:rPr>
      </w:pPr>
    </w:p>
    <w:p w:rsidR="00A25CD4" w:rsidP="4AFC97CD" w:rsidRDefault="00ED5F5E" w14:paraId="5997B449" w14:textId="77777777">
      <w:pPr>
        <w:jc w:val="both"/>
        <w:rPr>
          <w:rFonts w:ascii="Tahoma" w:hAnsi="Tahoma" w:cs="Tahoma"/>
          <w:sz w:val="20"/>
          <w:szCs w:val="20"/>
          <w:lang w:val="es-ES"/>
        </w:rPr>
      </w:pPr>
      <w:r w:rsidRPr="4AFC97CD" w:rsidR="00ED5F5E">
        <w:rPr>
          <w:rFonts w:ascii="Tahoma" w:hAnsi="Tahoma" w:cs="Tahoma"/>
          <w:sz w:val="20"/>
          <w:szCs w:val="20"/>
          <w:u w:val="single"/>
          <w:lang w:val="es-ES"/>
        </w:rPr>
        <w:t>Aceite</w:t>
      </w:r>
      <w:r w:rsidRPr="4AFC97CD" w:rsidR="00A25CD4">
        <w:rPr>
          <w:rFonts w:ascii="Tahoma" w:hAnsi="Tahoma" w:cs="Tahoma"/>
          <w:sz w:val="20"/>
          <w:szCs w:val="20"/>
          <w:u w:val="single"/>
          <w:lang w:val="es-ES"/>
        </w:rPr>
        <w:t xml:space="preserve"> crudo.</w:t>
      </w:r>
      <w:r w:rsidRPr="4AFC97CD" w:rsidR="00ED5F5E">
        <w:rPr>
          <w:rFonts w:ascii="Tahoma" w:hAnsi="Tahoma" w:cs="Tahoma"/>
          <w:sz w:val="20"/>
          <w:szCs w:val="20"/>
          <w:lang w:val="es-ES"/>
        </w:rPr>
        <w:t xml:space="preserve"> Para este estudio </w:t>
      </w:r>
      <w:r w:rsidRPr="4AFC97CD" w:rsidR="00A25CD4">
        <w:rPr>
          <w:rFonts w:ascii="Tahoma" w:hAnsi="Tahoma" w:cs="Tahoma"/>
          <w:sz w:val="20"/>
          <w:szCs w:val="20"/>
          <w:lang w:val="es-ES"/>
        </w:rPr>
        <w:t xml:space="preserve">se utilizó un crudo pesado. Las principales propiedades de este </w:t>
      </w:r>
      <w:r w:rsidRPr="4AFC97CD" w:rsidR="00ED5F5E">
        <w:rPr>
          <w:rFonts w:ascii="Tahoma" w:hAnsi="Tahoma" w:cs="Tahoma"/>
          <w:sz w:val="20"/>
          <w:szCs w:val="20"/>
          <w:lang w:val="es-ES"/>
        </w:rPr>
        <w:t>aceite</w:t>
      </w:r>
      <w:r w:rsidRPr="4AFC97CD" w:rsidR="00A25CD4">
        <w:rPr>
          <w:rFonts w:ascii="Tahoma" w:hAnsi="Tahoma" w:cs="Tahoma"/>
          <w:sz w:val="20"/>
          <w:szCs w:val="20"/>
          <w:lang w:val="es-ES"/>
        </w:rPr>
        <w:t xml:space="preserve"> se muestran en la Tabla 1. </w:t>
      </w:r>
      <w:r w:rsidRPr="4AFC97CD" w:rsidR="00ED5F5E">
        <w:rPr>
          <w:rFonts w:ascii="Tahoma" w:hAnsi="Tahoma" w:cs="Tahoma"/>
          <w:sz w:val="20"/>
          <w:szCs w:val="20"/>
          <w:lang w:val="es-ES"/>
        </w:rPr>
        <w:t>Se observa que</w:t>
      </w:r>
      <w:r w:rsidRPr="4AFC97CD" w:rsidR="00A25CD4">
        <w:rPr>
          <w:rFonts w:ascii="Tahoma" w:hAnsi="Tahoma" w:cs="Tahoma"/>
          <w:sz w:val="20"/>
          <w:szCs w:val="20"/>
          <w:lang w:val="es-ES"/>
        </w:rPr>
        <w:t xml:space="preserve"> está compuesto prin</w:t>
      </w:r>
      <w:r w:rsidRPr="4AFC97CD" w:rsidR="00ED5F5E">
        <w:rPr>
          <w:rFonts w:ascii="Tahoma" w:hAnsi="Tahoma" w:cs="Tahoma"/>
          <w:sz w:val="20"/>
          <w:szCs w:val="20"/>
          <w:lang w:val="es-ES"/>
        </w:rPr>
        <w:t xml:space="preserve">cipalmente por </w:t>
      </w:r>
      <w:r w:rsidRPr="4AFC97CD" w:rsidR="00ED5F5E">
        <w:rPr>
          <w:rFonts w:ascii="Tahoma" w:hAnsi="Tahoma" w:cs="Tahoma"/>
          <w:sz w:val="20"/>
          <w:szCs w:val="20"/>
          <w:lang w:val="es-ES"/>
        </w:rPr>
        <w:t>asfaltenos</w:t>
      </w:r>
      <w:r w:rsidRPr="4AFC97CD" w:rsidR="00ED5F5E">
        <w:rPr>
          <w:rFonts w:ascii="Tahoma" w:hAnsi="Tahoma" w:cs="Tahoma"/>
          <w:sz w:val="20"/>
          <w:szCs w:val="20"/>
          <w:lang w:val="es-ES"/>
        </w:rPr>
        <w:t xml:space="preserve"> (38.7% en peso) y resinas (41.7</w:t>
      </w:r>
      <w:r w:rsidRPr="4AFC97CD" w:rsidR="00A25CD4">
        <w:rPr>
          <w:rFonts w:ascii="Tahoma" w:hAnsi="Tahoma" w:cs="Tahoma"/>
          <w:sz w:val="20"/>
          <w:szCs w:val="20"/>
          <w:lang w:val="es-ES"/>
        </w:rPr>
        <w:t>% en peso), comp</w:t>
      </w:r>
      <w:r w:rsidRPr="4AFC97CD" w:rsidR="00ED5F5E">
        <w:rPr>
          <w:rFonts w:ascii="Tahoma" w:hAnsi="Tahoma" w:cs="Tahoma"/>
          <w:sz w:val="20"/>
          <w:szCs w:val="20"/>
          <w:lang w:val="es-ES"/>
        </w:rPr>
        <w:t xml:space="preserve">onentes químicos </w:t>
      </w:r>
      <w:r w:rsidRPr="4AFC97CD" w:rsidR="00A25CD4">
        <w:rPr>
          <w:rFonts w:ascii="Tahoma" w:hAnsi="Tahoma" w:cs="Tahoma"/>
          <w:sz w:val="20"/>
          <w:szCs w:val="20"/>
          <w:lang w:val="es-ES"/>
        </w:rPr>
        <w:t xml:space="preserve">polares de alto peso molecular. De acuerdo con las características de los petróleos pesados ​​(Rana et al., 2019), este </w:t>
      </w:r>
      <w:r w:rsidRPr="4AFC97CD" w:rsidR="00ED5F5E">
        <w:rPr>
          <w:rFonts w:ascii="Tahoma" w:hAnsi="Tahoma" w:cs="Tahoma"/>
          <w:sz w:val="20"/>
          <w:szCs w:val="20"/>
          <w:lang w:val="es-ES"/>
        </w:rPr>
        <w:t>aceite</w:t>
      </w:r>
      <w:r w:rsidRPr="4AFC97CD" w:rsidR="00A25CD4">
        <w:rPr>
          <w:rFonts w:ascii="Tahoma" w:hAnsi="Tahoma" w:cs="Tahoma"/>
          <w:sz w:val="20"/>
          <w:szCs w:val="20"/>
          <w:lang w:val="es-ES"/>
        </w:rPr>
        <w:t xml:space="preserve"> presenta </w:t>
      </w:r>
      <w:r w:rsidRPr="4AFC97CD" w:rsidR="00ED5F5E">
        <w:rPr>
          <w:rFonts w:ascii="Tahoma" w:hAnsi="Tahoma" w:cs="Tahoma"/>
          <w:sz w:val="20"/>
          <w:szCs w:val="20"/>
          <w:lang w:val="es-ES"/>
        </w:rPr>
        <w:t xml:space="preserve">también </w:t>
      </w:r>
      <w:r w:rsidRPr="4AFC97CD" w:rsidR="00A25CD4">
        <w:rPr>
          <w:rFonts w:ascii="Tahoma" w:hAnsi="Tahoma" w:cs="Tahoma"/>
          <w:sz w:val="20"/>
          <w:szCs w:val="20"/>
          <w:lang w:val="es-ES"/>
        </w:rPr>
        <w:t>u</w:t>
      </w:r>
      <w:r w:rsidRPr="4AFC97CD" w:rsidR="00ED5F5E">
        <w:rPr>
          <w:rFonts w:ascii="Tahoma" w:hAnsi="Tahoma" w:cs="Tahoma"/>
          <w:sz w:val="20"/>
          <w:szCs w:val="20"/>
          <w:lang w:val="es-ES"/>
        </w:rPr>
        <w:t>n alto contenido de azufre (5.0%</w:t>
      </w:r>
      <w:r w:rsidRPr="4AFC97CD" w:rsidR="00A25CD4">
        <w:rPr>
          <w:rFonts w:ascii="Tahoma" w:hAnsi="Tahoma" w:cs="Tahoma"/>
          <w:sz w:val="20"/>
          <w:szCs w:val="20"/>
          <w:lang w:val="es-ES"/>
        </w:rPr>
        <w:t xml:space="preserve">% en peso). </w:t>
      </w:r>
      <w:r w:rsidRPr="4AFC97CD" w:rsidR="00ED5F5E">
        <w:rPr>
          <w:rFonts w:ascii="Tahoma" w:hAnsi="Tahoma" w:cs="Tahoma"/>
          <w:sz w:val="20"/>
          <w:szCs w:val="20"/>
          <w:lang w:val="es-ES"/>
        </w:rPr>
        <w:t xml:space="preserve">En suma, los </w:t>
      </w:r>
      <w:r w:rsidRPr="4AFC97CD" w:rsidR="00A25CD4">
        <w:rPr>
          <w:rFonts w:ascii="Tahoma" w:hAnsi="Tahoma" w:cs="Tahoma"/>
          <w:sz w:val="20"/>
          <w:szCs w:val="20"/>
          <w:lang w:val="es-ES"/>
        </w:rPr>
        <w:t>parámetros anteriores indican</w:t>
      </w:r>
      <w:r w:rsidRPr="4AFC97CD" w:rsidR="00ED5F5E">
        <w:rPr>
          <w:rFonts w:ascii="Tahoma" w:hAnsi="Tahoma" w:cs="Tahoma"/>
          <w:sz w:val="20"/>
          <w:szCs w:val="20"/>
          <w:lang w:val="es-ES"/>
        </w:rPr>
        <w:t xml:space="preserve"> que se trata de un aceite crudo de baja calidad, el cual </w:t>
      </w:r>
      <w:r w:rsidRPr="4AFC97CD" w:rsidR="00A25CD4">
        <w:rPr>
          <w:rFonts w:ascii="Tahoma" w:hAnsi="Tahoma" w:cs="Tahoma"/>
          <w:sz w:val="20"/>
          <w:szCs w:val="20"/>
          <w:lang w:val="es-ES"/>
        </w:rPr>
        <w:t xml:space="preserve">requiere tratamiento para aumentar su valor </w:t>
      </w:r>
      <w:r w:rsidRPr="4AFC97CD" w:rsidR="00ED5F5E">
        <w:rPr>
          <w:rFonts w:ascii="Tahoma" w:hAnsi="Tahoma" w:cs="Tahoma"/>
          <w:sz w:val="20"/>
          <w:szCs w:val="20"/>
          <w:lang w:val="es-ES"/>
        </w:rPr>
        <w:t>agregado</w:t>
      </w:r>
      <w:r w:rsidRPr="4AFC97CD" w:rsidR="00A25CD4">
        <w:rPr>
          <w:rFonts w:ascii="Tahoma" w:hAnsi="Tahoma" w:cs="Tahoma"/>
          <w:sz w:val="20"/>
          <w:szCs w:val="20"/>
          <w:lang w:val="es-ES"/>
        </w:rPr>
        <w:t>.</w:t>
      </w:r>
    </w:p>
    <w:p w:rsidR="00E612EF" w:rsidP="00E612EF" w:rsidRDefault="00E612EF" w14:paraId="2BEC4656" w14:textId="77777777">
      <w:pPr>
        <w:rPr>
          <w:rFonts w:ascii="Tahoma" w:hAnsi="Tahoma" w:cs="Tahoma"/>
          <w:sz w:val="20"/>
          <w:szCs w:val="20"/>
          <w:lang w:val="es-ES"/>
        </w:rPr>
      </w:pPr>
    </w:p>
    <w:p w:rsidRPr="004F7771" w:rsidR="00E612EF" w:rsidP="00E612EF" w:rsidRDefault="00E612EF" w14:paraId="225327B6" w14:textId="77777777">
      <w:pPr>
        <w:spacing w:line="360" w:lineRule="auto"/>
        <w:jc w:val="center"/>
        <w:rPr>
          <w:rFonts w:ascii="Tahoma" w:hAnsi="Tahoma" w:cs="Tahoma"/>
          <w:sz w:val="18"/>
          <w:szCs w:val="18"/>
          <w:lang w:val="es-MX"/>
        </w:rPr>
      </w:pPr>
      <w:r w:rsidRPr="004F7771">
        <w:rPr>
          <w:rFonts w:ascii="Tahoma" w:hAnsi="Tahoma" w:cs="Tahoma"/>
          <w:bCs/>
          <w:sz w:val="18"/>
          <w:szCs w:val="18"/>
          <w:lang w:val="es-MX"/>
        </w:rPr>
        <w:t>Tabla 1. Propiedades del aceite crudo u</w:t>
      </w:r>
      <w:r w:rsidRPr="004F7771" w:rsidR="00F8330E">
        <w:rPr>
          <w:rFonts w:ascii="Tahoma" w:hAnsi="Tahoma" w:cs="Tahoma"/>
          <w:bCs/>
          <w:sz w:val="18"/>
          <w:szCs w:val="18"/>
          <w:lang w:val="es-MX"/>
        </w:rPr>
        <w:t>tilizado</w:t>
      </w:r>
      <w:r w:rsidRPr="004F7771">
        <w:rPr>
          <w:rFonts w:ascii="Tahoma" w:hAnsi="Tahoma" w:cs="Tahoma"/>
          <w:bCs/>
          <w:sz w:val="18"/>
          <w:szCs w:val="18"/>
          <w:lang w:val="es-MX"/>
        </w:rPr>
        <w:t xml:space="preserve"> en el estudio.</w:t>
      </w:r>
    </w:p>
    <w:tbl>
      <w:tblPr>
        <w:tblW w:w="0" w:type="auto"/>
        <w:jc w:val="center"/>
        <w:tblLook w:val="04A0" w:firstRow="1" w:lastRow="0" w:firstColumn="1" w:lastColumn="0" w:noHBand="0" w:noVBand="1"/>
      </w:tblPr>
      <w:tblGrid>
        <w:gridCol w:w="1980"/>
        <w:gridCol w:w="1559"/>
        <w:gridCol w:w="1559"/>
        <w:gridCol w:w="1990"/>
      </w:tblGrid>
      <w:tr w:rsidRPr="00EA4445" w:rsidR="00E612EF" w:rsidTr="0002600C" w14:paraId="1B4A80A9" w14:textId="77777777">
        <w:trPr>
          <w:jc w:val="center"/>
        </w:trPr>
        <w:tc>
          <w:tcPr>
            <w:tcW w:w="1980" w:type="dxa"/>
            <w:tcBorders>
              <w:top w:val="single" w:color="auto" w:sz="4" w:space="0"/>
              <w:bottom w:val="single" w:color="auto" w:sz="4" w:space="0"/>
            </w:tcBorders>
          </w:tcPr>
          <w:p w:rsidRPr="00EA4445" w:rsidR="00E612EF" w:rsidP="0002600C" w:rsidRDefault="00E612EF" w14:paraId="6B273C1E" w14:textId="77777777">
            <w:pPr>
              <w:jc w:val="center"/>
              <w:rPr>
                <w:rFonts w:ascii="Tahoma" w:hAnsi="Tahoma" w:cs="Tahoma"/>
                <w:sz w:val="18"/>
                <w:szCs w:val="18"/>
              </w:rPr>
            </w:pPr>
            <w:proofErr w:type="spellStart"/>
            <w:r w:rsidRPr="00EA4445">
              <w:rPr>
                <w:rFonts w:ascii="Tahoma" w:hAnsi="Tahoma" w:cs="Tahoma"/>
                <w:sz w:val="18"/>
                <w:szCs w:val="18"/>
              </w:rPr>
              <w:t>Pro</w:t>
            </w:r>
            <w:r>
              <w:rPr>
                <w:rFonts w:ascii="Tahoma" w:hAnsi="Tahoma" w:cs="Tahoma"/>
                <w:sz w:val="18"/>
                <w:szCs w:val="18"/>
              </w:rPr>
              <w:t>piedad</w:t>
            </w:r>
            <w:proofErr w:type="spellEnd"/>
          </w:p>
        </w:tc>
        <w:tc>
          <w:tcPr>
            <w:tcW w:w="1559" w:type="dxa"/>
            <w:tcBorders>
              <w:top w:val="single" w:color="auto" w:sz="4" w:space="0"/>
              <w:bottom w:val="single" w:color="auto" w:sz="4" w:space="0"/>
            </w:tcBorders>
          </w:tcPr>
          <w:p w:rsidRPr="00EA4445" w:rsidR="00E612EF" w:rsidP="0002600C" w:rsidRDefault="00E612EF" w14:paraId="5B3A4448" w14:textId="77777777">
            <w:pPr>
              <w:jc w:val="center"/>
              <w:rPr>
                <w:rFonts w:ascii="Tahoma" w:hAnsi="Tahoma" w:cs="Tahoma"/>
                <w:sz w:val="18"/>
                <w:szCs w:val="18"/>
              </w:rPr>
            </w:pPr>
            <w:r w:rsidRPr="00EA4445">
              <w:rPr>
                <w:rFonts w:ascii="Tahoma" w:hAnsi="Tahoma" w:cs="Tahoma"/>
                <w:sz w:val="18"/>
                <w:szCs w:val="18"/>
              </w:rPr>
              <w:t>Val</w:t>
            </w:r>
            <w:r>
              <w:rPr>
                <w:rFonts w:ascii="Tahoma" w:hAnsi="Tahoma" w:cs="Tahoma"/>
                <w:sz w:val="18"/>
                <w:szCs w:val="18"/>
              </w:rPr>
              <w:t>or</w:t>
            </w:r>
          </w:p>
        </w:tc>
        <w:tc>
          <w:tcPr>
            <w:tcW w:w="1559" w:type="dxa"/>
            <w:tcBorders>
              <w:top w:val="single" w:color="auto" w:sz="4" w:space="0"/>
              <w:bottom w:val="single" w:color="auto" w:sz="4" w:space="0"/>
            </w:tcBorders>
          </w:tcPr>
          <w:p w:rsidRPr="00EA4445" w:rsidR="00E612EF" w:rsidP="0002600C" w:rsidRDefault="00E612EF" w14:paraId="655A61E2" w14:textId="77777777">
            <w:pPr>
              <w:jc w:val="center"/>
              <w:rPr>
                <w:rFonts w:ascii="Tahoma" w:hAnsi="Tahoma" w:cs="Tahoma"/>
                <w:sz w:val="18"/>
                <w:szCs w:val="18"/>
              </w:rPr>
            </w:pPr>
            <w:r w:rsidRPr="00EA4445">
              <w:rPr>
                <w:rFonts w:ascii="Tahoma" w:hAnsi="Tahoma" w:cs="Tahoma"/>
                <w:sz w:val="18"/>
                <w:szCs w:val="18"/>
              </w:rPr>
              <w:t>Uni</w:t>
            </w:r>
            <w:r>
              <w:rPr>
                <w:rFonts w:ascii="Tahoma" w:hAnsi="Tahoma" w:cs="Tahoma"/>
                <w:sz w:val="18"/>
                <w:szCs w:val="18"/>
              </w:rPr>
              <w:t>dad</w:t>
            </w:r>
          </w:p>
        </w:tc>
        <w:tc>
          <w:tcPr>
            <w:tcW w:w="1990" w:type="dxa"/>
            <w:tcBorders>
              <w:top w:val="single" w:color="auto" w:sz="4" w:space="0"/>
              <w:bottom w:val="single" w:color="auto" w:sz="4" w:space="0"/>
            </w:tcBorders>
          </w:tcPr>
          <w:p w:rsidRPr="00EA4445" w:rsidR="00E612EF" w:rsidP="0002600C" w:rsidRDefault="00E612EF" w14:paraId="576A123D" w14:textId="77777777">
            <w:pPr>
              <w:jc w:val="center"/>
              <w:rPr>
                <w:rFonts w:ascii="Tahoma" w:hAnsi="Tahoma" w:cs="Tahoma"/>
                <w:sz w:val="18"/>
                <w:szCs w:val="18"/>
              </w:rPr>
            </w:pPr>
            <w:proofErr w:type="spellStart"/>
            <w:r>
              <w:rPr>
                <w:rFonts w:ascii="Tahoma" w:hAnsi="Tahoma" w:cs="Tahoma"/>
                <w:sz w:val="18"/>
                <w:szCs w:val="18"/>
              </w:rPr>
              <w:t>Método</w:t>
            </w:r>
            <w:proofErr w:type="spellEnd"/>
            <w:r>
              <w:rPr>
                <w:rFonts w:ascii="Tahoma" w:hAnsi="Tahoma" w:cs="Tahoma"/>
                <w:sz w:val="18"/>
                <w:szCs w:val="18"/>
              </w:rPr>
              <w:t xml:space="preserve"> ASTM</w:t>
            </w:r>
          </w:p>
        </w:tc>
      </w:tr>
      <w:tr w:rsidRPr="00EA4445" w:rsidR="00E612EF" w:rsidTr="0002600C" w14:paraId="16164040" w14:textId="77777777">
        <w:trPr>
          <w:jc w:val="center"/>
        </w:trPr>
        <w:tc>
          <w:tcPr>
            <w:tcW w:w="1980" w:type="dxa"/>
            <w:tcBorders>
              <w:top w:val="single" w:color="auto" w:sz="4" w:space="0"/>
            </w:tcBorders>
          </w:tcPr>
          <w:p w:rsidRPr="00EA4445" w:rsidR="00E612EF" w:rsidP="0002600C" w:rsidRDefault="00E612EF" w14:paraId="14368659" w14:textId="77777777">
            <w:pPr>
              <w:jc w:val="center"/>
              <w:rPr>
                <w:rFonts w:ascii="Tahoma" w:hAnsi="Tahoma" w:cs="Tahoma"/>
                <w:sz w:val="18"/>
                <w:szCs w:val="18"/>
              </w:rPr>
            </w:pPr>
            <w:proofErr w:type="spellStart"/>
            <w:r>
              <w:rPr>
                <w:rFonts w:ascii="Tahoma" w:hAnsi="Tahoma" w:cs="Tahoma"/>
                <w:sz w:val="18"/>
                <w:szCs w:val="18"/>
              </w:rPr>
              <w:t>Gravedad</w:t>
            </w:r>
            <w:proofErr w:type="spellEnd"/>
            <w:r>
              <w:rPr>
                <w:rFonts w:ascii="Tahoma" w:hAnsi="Tahoma" w:cs="Tahoma"/>
                <w:sz w:val="18"/>
                <w:szCs w:val="18"/>
              </w:rPr>
              <w:t xml:space="preserve"> API</w:t>
            </w:r>
          </w:p>
        </w:tc>
        <w:tc>
          <w:tcPr>
            <w:tcW w:w="1559" w:type="dxa"/>
            <w:tcBorders>
              <w:top w:val="single" w:color="auto" w:sz="4" w:space="0"/>
            </w:tcBorders>
          </w:tcPr>
          <w:p w:rsidRPr="00EA4445" w:rsidR="00E612EF" w:rsidP="0002600C" w:rsidRDefault="00E612EF" w14:paraId="0ACCCB98" w14:textId="77777777">
            <w:pPr>
              <w:jc w:val="center"/>
              <w:rPr>
                <w:rFonts w:ascii="Tahoma" w:hAnsi="Tahoma" w:cs="Tahoma"/>
                <w:sz w:val="18"/>
                <w:szCs w:val="18"/>
              </w:rPr>
            </w:pPr>
            <w:r w:rsidRPr="00EA4445">
              <w:rPr>
                <w:rFonts w:ascii="Tahoma" w:hAnsi="Tahoma" w:cs="Tahoma"/>
                <w:sz w:val="18"/>
                <w:szCs w:val="18"/>
              </w:rPr>
              <w:t>15.9</w:t>
            </w:r>
          </w:p>
        </w:tc>
        <w:tc>
          <w:tcPr>
            <w:tcW w:w="1559" w:type="dxa"/>
            <w:tcBorders>
              <w:top w:val="single" w:color="auto" w:sz="4" w:space="0"/>
            </w:tcBorders>
          </w:tcPr>
          <w:p w:rsidRPr="00EA4445" w:rsidR="00E612EF" w:rsidP="0002600C" w:rsidRDefault="00E612EF" w14:paraId="6DAB2FBA" w14:textId="77777777">
            <w:pPr>
              <w:jc w:val="center"/>
              <w:rPr>
                <w:rFonts w:ascii="Tahoma" w:hAnsi="Tahoma" w:cs="Tahoma"/>
                <w:sz w:val="18"/>
                <w:szCs w:val="18"/>
              </w:rPr>
            </w:pPr>
            <w:r w:rsidRPr="00EA4445">
              <w:rPr>
                <w:rFonts w:ascii="Tahoma" w:hAnsi="Tahoma" w:cs="Tahoma"/>
                <w:sz w:val="18"/>
                <w:szCs w:val="18"/>
              </w:rPr>
              <w:t>°API</w:t>
            </w:r>
          </w:p>
        </w:tc>
        <w:tc>
          <w:tcPr>
            <w:tcW w:w="1990" w:type="dxa"/>
            <w:tcBorders>
              <w:top w:val="single" w:color="auto" w:sz="4" w:space="0"/>
            </w:tcBorders>
          </w:tcPr>
          <w:p w:rsidRPr="00EA4445" w:rsidR="00E612EF" w:rsidP="0002600C" w:rsidRDefault="00E612EF" w14:paraId="5B52E489" w14:textId="77777777">
            <w:pPr>
              <w:jc w:val="center"/>
              <w:rPr>
                <w:rFonts w:ascii="Tahoma" w:hAnsi="Tahoma" w:cs="Tahoma"/>
                <w:sz w:val="18"/>
                <w:szCs w:val="18"/>
              </w:rPr>
            </w:pPr>
            <w:r w:rsidRPr="00EA4445">
              <w:rPr>
                <w:rFonts w:ascii="Tahoma" w:hAnsi="Tahoma" w:cs="Tahoma"/>
                <w:sz w:val="18"/>
                <w:szCs w:val="18"/>
              </w:rPr>
              <w:t>D1298</w:t>
            </w:r>
          </w:p>
        </w:tc>
      </w:tr>
      <w:tr w:rsidRPr="00EA4445" w:rsidR="00E612EF" w:rsidTr="0002600C" w14:paraId="4251AD08" w14:textId="77777777">
        <w:trPr>
          <w:jc w:val="center"/>
        </w:trPr>
        <w:tc>
          <w:tcPr>
            <w:tcW w:w="1980" w:type="dxa"/>
            <w:tcBorders>
              <w:bottom w:val="single" w:color="auto" w:sz="4" w:space="0"/>
            </w:tcBorders>
          </w:tcPr>
          <w:p w:rsidRPr="00EA4445" w:rsidR="00E612EF" w:rsidP="0002600C" w:rsidRDefault="00E612EF" w14:paraId="6EABA0FA" w14:textId="77777777">
            <w:pPr>
              <w:jc w:val="center"/>
              <w:rPr>
                <w:rFonts w:ascii="Tahoma" w:hAnsi="Tahoma" w:cs="Tahoma"/>
                <w:sz w:val="18"/>
                <w:szCs w:val="18"/>
              </w:rPr>
            </w:pPr>
            <w:proofErr w:type="spellStart"/>
            <w:r>
              <w:rPr>
                <w:rFonts w:ascii="Tahoma" w:hAnsi="Tahoma" w:cs="Tahoma"/>
                <w:sz w:val="18"/>
                <w:szCs w:val="18"/>
              </w:rPr>
              <w:t>Azufre</w:t>
            </w:r>
            <w:proofErr w:type="spellEnd"/>
            <w:r>
              <w:rPr>
                <w:rFonts w:ascii="Tahoma" w:hAnsi="Tahoma" w:cs="Tahoma"/>
                <w:sz w:val="18"/>
                <w:szCs w:val="18"/>
              </w:rPr>
              <w:t xml:space="preserve"> total</w:t>
            </w:r>
          </w:p>
        </w:tc>
        <w:tc>
          <w:tcPr>
            <w:tcW w:w="1559" w:type="dxa"/>
            <w:tcBorders>
              <w:bottom w:val="single" w:color="auto" w:sz="4" w:space="0"/>
            </w:tcBorders>
          </w:tcPr>
          <w:p w:rsidRPr="00EA4445" w:rsidR="00E612EF" w:rsidP="0002600C" w:rsidRDefault="00E612EF" w14:paraId="494B8CD5" w14:textId="77777777">
            <w:pPr>
              <w:jc w:val="center"/>
              <w:rPr>
                <w:rFonts w:ascii="Tahoma" w:hAnsi="Tahoma" w:cs="Tahoma"/>
                <w:sz w:val="18"/>
                <w:szCs w:val="18"/>
              </w:rPr>
            </w:pPr>
            <w:r w:rsidRPr="00EA4445">
              <w:rPr>
                <w:rFonts w:ascii="Tahoma" w:hAnsi="Tahoma" w:cs="Tahoma"/>
                <w:sz w:val="18"/>
                <w:szCs w:val="18"/>
              </w:rPr>
              <w:t>5.0</w:t>
            </w:r>
          </w:p>
        </w:tc>
        <w:tc>
          <w:tcPr>
            <w:tcW w:w="1559" w:type="dxa"/>
            <w:tcBorders>
              <w:bottom w:val="single" w:color="auto" w:sz="4" w:space="0"/>
            </w:tcBorders>
          </w:tcPr>
          <w:p w:rsidRPr="00EA4445" w:rsidR="00E612EF" w:rsidP="0002600C" w:rsidRDefault="00E612EF" w14:paraId="7266A483" w14:textId="77777777">
            <w:pPr>
              <w:jc w:val="center"/>
              <w:rPr>
                <w:rFonts w:ascii="Tahoma" w:hAnsi="Tahoma" w:cs="Tahoma"/>
                <w:sz w:val="18"/>
                <w:szCs w:val="18"/>
              </w:rPr>
            </w:pPr>
            <w:r>
              <w:rPr>
                <w:rFonts w:ascii="Tahoma" w:hAnsi="Tahoma" w:cs="Tahoma"/>
                <w:sz w:val="18"/>
                <w:szCs w:val="18"/>
              </w:rPr>
              <w:t>% peso</w:t>
            </w:r>
          </w:p>
        </w:tc>
        <w:tc>
          <w:tcPr>
            <w:tcW w:w="1990" w:type="dxa"/>
            <w:tcBorders>
              <w:bottom w:val="single" w:color="auto" w:sz="4" w:space="0"/>
            </w:tcBorders>
          </w:tcPr>
          <w:p w:rsidRPr="00EA4445" w:rsidR="00E612EF" w:rsidP="0002600C" w:rsidRDefault="00E612EF" w14:paraId="66C22D53" w14:textId="77777777">
            <w:pPr>
              <w:jc w:val="center"/>
              <w:rPr>
                <w:rFonts w:ascii="Tahoma" w:hAnsi="Tahoma" w:cs="Tahoma"/>
                <w:sz w:val="18"/>
                <w:szCs w:val="18"/>
              </w:rPr>
            </w:pPr>
            <w:r w:rsidRPr="00EA4445">
              <w:rPr>
                <w:rFonts w:ascii="Tahoma" w:hAnsi="Tahoma" w:cs="Tahoma"/>
                <w:sz w:val="18"/>
                <w:szCs w:val="18"/>
              </w:rPr>
              <w:t>D4294</w:t>
            </w:r>
          </w:p>
        </w:tc>
      </w:tr>
      <w:tr w:rsidRPr="00EA4445" w:rsidR="00E612EF" w:rsidTr="0002600C" w14:paraId="77A079A6" w14:textId="77777777">
        <w:trPr>
          <w:jc w:val="center"/>
        </w:trPr>
        <w:tc>
          <w:tcPr>
            <w:tcW w:w="7088" w:type="dxa"/>
            <w:gridSpan w:val="4"/>
            <w:tcBorders>
              <w:top w:val="single" w:color="auto" w:sz="4" w:space="0"/>
              <w:bottom w:val="single" w:color="auto" w:sz="4" w:space="0"/>
            </w:tcBorders>
          </w:tcPr>
          <w:p w:rsidRPr="00EA4445" w:rsidR="00E612EF" w:rsidP="0002600C" w:rsidRDefault="00E612EF" w14:paraId="5267EA9D" w14:textId="77777777">
            <w:pPr>
              <w:jc w:val="center"/>
              <w:rPr>
                <w:rFonts w:ascii="Tahoma" w:hAnsi="Tahoma" w:cs="Tahoma"/>
                <w:sz w:val="18"/>
                <w:szCs w:val="18"/>
              </w:rPr>
            </w:pPr>
            <w:proofErr w:type="spellStart"/>
            <w:r>
              <w:rPr>
                <w:rFonts w:ascii="Tahoma" w:hAnsi="Tahoma" w:cs="Tahoma"/>
                <w:sz w:val="18"/>
                <w:szCs w:val="18"/>
              </w:rPr>
              <w:t>Composición</w:t>
            </w:r>
            <w:proofErr w:type="spellEnd"/>
            <w:r>
              <w:rPr>
                <w:rFonts w:ascii="Tahoma" w:hAnsi="Tahoma" w:cs="Tahoma"/>
                <w:sz w:val="18"/>
                <w:szCs w:val="18"/>
              </w:rPr>
              <w:t xml:space="preserve"> SARA</w:t>
            </w:r>
          </w:p>
        </w:tc>
      </w:tr>
      <w:tr w:rsidRPr="00EA4445" w:rsidR="00E612EF" w:rsidTr="0002600C" w14:paraId="732371EF" w14:textId="77777777">
        <w:trPr>
          <w:jc w:val="center"/>
        </w:trPr>
        <w:tc>
          <w:tcPr>
            <w:tcW w:w="1980" w:type="dxa"/>
            <w:tcBorders>
              <w:top w:val="single" w:color="auto" w:sz="4" w:space="0"/>
            </w:tcBorders>
          </w:tcPr>
          <w:p w:rsidRPr="00EA4445" w:rsidR="00E612EF" w:rsidP="0002600C" w:rsidRDefault="00E612EF" w14:paraId="6267D5BB" w14:textId="77777777">
            <w:pPr>
              <w:jc w:val="center"/>
              <w:rPr>
                <w:rFonts w:ascii="Tahoma" w:hAnsi="Tahoma" w:cs="Tahoma"/>
                <w:sz w:val="18"/>
                <w:szCs w:val="18"/>
              </w:rPr>
            </w:pPr>
            <w:proofErr w:type="spellStart"/>
            <w:r w:rsidRPr="00EA4445">
              <w:rPr>
                <w:rFonts w:ascii="Tahoma" w:hAnsi="Tahoma" w:cs="Tahoma"/>
                <w:sz w:val="18"/>
                <w:szCs w:val="18"/>
              </w:rPr>
              <w:t>Satura</w:t>
            </w:r>
            <w:r>
              <w:rPr>
                <w:rFonts w:ascii="Tahoma" w:hAnsi="Tahoma" w:cs="Tahoma"/>
                <w:sz w:val="18"/>
                <w:szCs w:val="18"/>
              </w:rPr>
              <w:t>dos</w:t>
            </w:r>
            <w:proofErr w:type="spellEnd"/>
          </w:p>
        </w:tc>
        <w:tc>
          <w:tcPr>
            <w:tcW w:w="1559" w:type="dxa"/>
            <w:tcBorders>
              <w:top w:val="single" w:color="auto" w:sz="4" w:space="0"/>
            </w:tcBorders>
          </w:tcPr>
          <w:p w:rsidRPr="00EA4445" w:rsidR="00E612EF" w:rsidP="0002600C" w:rsidRDefault="00E612EF" w14:paraId="447F4D83" w14:textId="77777777">
            <w:pPr>
              <w:jc w:val="center"/>
              <w:rPr>
                <w:rFonts w:ascii="Tahoma" w:hAnsi="Tahoma" w:cs="Tahoma"/>
                <w:sz w:val="18"/>
                <w:szCs w:val="18"/>
              </w:rPr>
            </w:pPr>
            <w:r w:rsidRPr="00EA4445">
              <w:rPr>
                <w:rFonts w:ascii="Tahoma" w:hAnsi="Tahoma" w:cs="Tahoma"/>
                <w:sz w:val="18"/>
                <w:szCs w:val="18"/>
              </w:rPr>
              <w:t>15.3</w:t>
            </w:r>
          </w:p>
        </w:tc>
        <w:tc>
          <w:tcPr>
            <w:tcW w:w="1559" w:type="dxa"/>
            <w:tcBorders>
              <w:top w:val="single" w:color="auto" w:sz="4" w:space="0"/>
            </w:tcBorders>
          </w:tcPr>
          <w:p w:rsidRPr="00EA4445" w:rsidR="00E612EF" w:rsidP="0002600C" w:rsidRDefault="00E612EF" w14:paraId="62CD679D" w14:textId="77777777">
            <w:pPr>
              <w:jc w:val="center"/>
              <w:rPr>
                <w:rFonts w:ascii="Tahoma" w:hAnsi="Tahoma" w:cs="Tahoma"/>
                <w:sz w:val="18"/>
                <w:szCs w:val="18"/>
              </w:rPr>
            </w:pPr>
            <w:r>
              <w:rPr>
                <w:rFonts w:ascii="Tahoma" w:hAnsi="Tahoma" w:cs="Tahoma"/>
                <w:sz w:val="18"/>
                <w:szCs w:val="18"/>
              </w:rPr>
              <w:t>% peso</w:t>
            </w:r>
          </w:p>
        </w:tc>
        <w:tc>
          <w:tcPr>
            <w:tcW w:w="1990" w:type="dxa"/>
            <w:vMerge w:val="restart"/>
            <w:tcBorders>
              <w:top w:val="single" w:color="auto" w:sz="4" w:space="0"/>
            </w:tcBorders>
            <w:vAlign w:val="center"/>
          </w:tcPr>
          <w:p w:rsidRPr="00EA4445" w:rsidR="00E612EF" w:rsidP="0002600C" w:rsidRDefault="00E612EF" w14:paraId="7D0CE7BE" w14:textId="77777777">
            <w:pPr>
              <w:jc w:val="center"/>
              <w:rPr>
                <w:rFonts w:ascii="Tahoma" w:hAnsi="Tahoma" w:cs="Tahoma"/>
                <w:sz w:val="18"/>
                <w:szCs w:val="18"/>
              </w:rPr>
            </w:pPr>
            <w:r w:rsidRPr="00EA4445">
              <w:rPr>
                <w:rFonts w:ascii="Tahoma" w:hAnsi="Tahoma" w:cs="Tahoma"/>
                <w:sz w:val="18"/>
                <w:szCs w:val="18"/>
              </w:rPr>
              <w:t>D2007</w:t>
            </w:r>
          </w:p>
        </w:tc>
      </w:tr>
      <w:tr w:rsidRPr="00EA4445" w:rsidR="00E612EF" w:rsidTr="0002600C" w14:paraId="108C7ADC" w14:textId="77777777">
        <w:trPr>
          <w:jc w:val="center"/>
        </w:trPr>
        <w:tc>
          <w:tcPr>
            <w:tcW w:w="1980" w:type="dxa"/>
          </w:tcPr>
          <w:p w:rsidRPr="00EA4445" w:rsidR="00E612EF" w:rsidP="0002600C" w:rsidRDefault="00E612EF" w14:paraId="31D6DF14" w14:textId="77777777">
            <w:pPr>
              <w:jc w:val="center"/>
              <w:rPr>
                <w:rFonts w:ascii="Tahoma" w:hAnsi="Tahoma" w:cs="Tahoma"/>
                <w:sz w:val="18"/>
                <w:szCs w:val="18"/>
              </w:rPr>
            </w:pPr>
            <w:proofErr w:type="spellStart"/>
            <w:r w:rsidRPr="00EA4445">
              <w:rPr>
                <w:rFonts w:ascii="Tahoma" w:hAnsi="Tahoma" w:cs="Tahoma"/>
                <w:sz w:val="18"/>
                <w:szCs w:val="18"/>
              </w:rPr>
              <w:t>Aromatic</w:t>
            </w:r>
            <w:r>
              <w:rPr>
                <w:rFonts w:ascii="Tahoma" w:hAnsi="Tahoma" w:cs="Tahoma"/>
                <w:sz w:val="18"/>
                <w:szCs w:val="18"/>
              </w:rPr>
              <w:t>os</w:t>
            </w:r>
            <w:proofErr w:type="spellEnd"/>
          </w:p>
        </w:tc>
        <w:tc>
          <w:tcPr>
            <w:tcW w:w="1559" w:type="dxa"/>
          </w:tcPr>
          <w:p w:rsidRPr="00EA4445" w:rsidR="00E612EF" w:rsidP="0002600C" w:rsidRDefault="00E612EF" w14:paraId="1B38C27B" w14:textId="77777777">
            <w:pPr>
              <w:jc w:val="center"/>
              <w:rPr>
                <w:rFonts w:ascii="Tahoma" w:hAnsi="Tahoma" w:cs="Tahoma"/>
                <w:sz w:val="18"/>
                <w:szCs w:val="18"/>
              </w:rPr>
            </w:pPr>
            <w:r w:rsidRPr="00EA4445">
              <w:rPr>
                <w:rFonts w:ascii="Tahoma" w:hAnsi="Tahoma" w:cs="Tahoma"/>
                <w:sz w:val="18"/>
                <w:szCs w:val="18"/>
              </w:rPr>
              <w:t>4.3</w:t>
            </w:r>
          </w:p>
        </w:tc>
        <w:tc>
          <w:tcPr>
            <w:tcW w:w="1559" w:type="dxa"/>
          </w:tcPr>
          <w:p w:rsidRPr="00EA4445" w:rsidR="00E612EF" w:rsidP="0002600C" w:rsidRDefault="00E612EF" w14:paraId="6B89B5B5" w14:textId="77777777">
            <w:pPr>
              <w:jc w:val="center"/>
              <w:rPr>
                <w:rFonts w:ascii="Tahoma" w:hAnsi="Tahoma" w:cs="Tahoma"/>
                <w:sz w:val="18"/>
                <w:szCs w:val="18"/>
              </w:rPr>
            </w:pPr>
            <w:r>
              <w:rPr>
                <w:rFonts w:ascii="Tahoma" w:hAnsi="Tahoma" w:cs="Tahoma"/>
                <w:sz w:val="18"/>
                <w:szCs w:val="18"/>
              </w:rPr>
              <w:t>% peso</w:t>
            </w:r>
          </w:p>
        </w:tc>
        <w:tc>
          <w:tcPr>
            <w:tcW w:w="1990" w:type="dxa"/>
            <w:vMerge/>
          </w:tcPr>
          <w:p w:rsidRPr="00EA4445" w:rsidR="00E612EF" w:rsidP="0002600C" w:rsidRDefault="00E612EF" w14:paraId="1D0CD678" w14:textId="77777777">
            <w:pPr>
              <w:jc w:val="center"/>
              <w:rPr>
                <w:rFonts w:ascii="Tahoma" w:hAnsi="Tahoma" w:cs="Tahoma"/>
                <w:sz w:val="18"/>
                <w:szCs w:val="18"/>
              </w:rPr>
            </w:pPr>
          </w:p>
        </w:tc>
      </w:tr>
      <w:tr w:rsidRPr="00EA4445" w:rsidR="00E612EF" w:rsidTr="0002600C" w14:paraId="7B7B8749" w14:textId="77777777">
        <w:trPr>
          <w:jc w:val="center"/>
        </w:trPr>
        <w:tc>
          <w:tcPr>
            <w:tcW w:w="1980" w:type="dxa"/>
          </w:tcPr>
          <w:p w:rsidRPr="00EA4445" w:rsidR="00E612EF" w:rsidP="0002600C" w:rsidRDefault="00E612EF" w14:paraId="78520569" w14:textId="77777777">
            <w:pPr>
              <w:jc w:val="center"/>
              <w:rPr>
                <w:rFonts w:ascii="Tahoma" w:hAnsi="Tahoma" w:cs="Tahoma"/>
                <w:sz w:val="18"/>
                <w:szCs w:val="18"/>
              </w:rPr>
            </w:pPr>
            <w:r w:rsidRPr="00EA4445">
              <w:rPr>
                <w:rFonts w:ascii="Tahoma" w:hAnsi="Tahoma" w:cs="Tahoma"/>
                <w:sz w:val="18"/>
                <w:szCs w:val="18"/>
              </w:rPr>
              <w:t>Resin</w:t>
            </w:r>
            <w:r>
              <w:rPr>
                <w:rFonts w:ascii="Tahoma" w:hAnsi="Tahoma" w:cs="Tahoma"/>
                <w:sz w:val="18"/>
                <w:szCs w:val="18"/>
              </w:rPr>
              <w:t>as</w:t>
            </w:r>
          </w:p>
        </w:tc>
        <w:tc>
          <w:tcPr>
            <w:tcW w:w="1559" w:type="dxa"/>
          </w:tcPr>
          <w:p w:rsidRPr="00EA4445" w:rsidR="00E612EF" w:rsidP="0002600C" w:rsidRDefault="00E612EF" w14:paraId="7DA695E3" w14:textId="77777777">
            <w:pPr>
              <w:jc w:val="center"/>
              <w:rPr>
                <w:rFonts w:ascii="Tahoma" w:hAnsi="Tahoma" w:cs="Tahoma"/>
                <w:sz w:val="18"/>
                <w:szCs w:val="18"/>
              </w:rPr>
            </w:pPr>
            <w:r w:rsidRPr="00EA4445">
              <w:rPr>
                <w:rFonts w:ascii="Tahoma" w:hAnsi="Tahoma" w:cs="Tahoma"/>
                <w:sz w:val="18"/>
                <w:szCs w:val="18"/>
              </w:rPr>
              <w:t>41.7</w:t>
            </w:r>
          </w:p>
        </w:tc>
        <w:tc>
          <w:tcPr>
            <w:tcW w:w="1559" w:type="dxa"/>
          </w:tcPr>
          <w:p w:rsidRPr="00EA4445" w:rsidR="00E612EF" w:rsidP="0002600C" w:rsidRDefault="00E612EF" w14:paraId="7AD11255" w14:textId="77777777">
            <w:pPr>
              <w:jc w:val="center"/>
              <w:rPr>
                <w:rFonts w:ascii="Tahoma" w:hAnsi="Tahoma" w:cs="Tahoma"/>
                <w:sz w:val="18"/>
                <w:szCs w:val="18"/>
              </w:rPr>
            </w:pPr>
            <w:r>
              <w:rPr>
                <w:rFonts w:ascii="Tahoma" w:hAnsi="Tahoma" w:cs="Tahoma"/>
                <w:sz w:val="18"/>
                <w:szCs w:val="18"/>
              </w:rPr>
              <w:t>% peso</w:t>
            </w:r>
          </w:p>
        </w:tc>
        <w:tc>
          <w:tcPr>
            <w:tcW w:w="1990" w:type="dxa"/>
            <w:vMerge/>
          </w:tcPr>
          <w:p w:rsidRPr="00EA4445" w:rsidR="00E612EF" w:rsidP="0002600C" w:rsidRDefault="00E612EF" w14:paraId="41B9443C" w14:textId="77777777">
            <w:pPr>
              <w:jc w:val="center"/>
              <w:rPr>
                <w:rFonts w:ascii="Tahoma" w:hAnsi="Tahoma" w:cs="Tahoma"/>
                <w:sz w:val="18"/>
                <w:szCs w:val="18"/>
              </w:rPr>
            </w:pPr>
          </w:p>
        </w:tc>
      </w:tr>
      <w:tr w:rsidRPr="00EA4445" w:rsidR="00E612EF" w:rsidTr="0002600C" w14:paraId="4DE6C655" w14:textId="77777777">
        <w:trPr>
          <w:jc w:val="center"/>
        </w:trPr>
        <w:tc>
          <w:tcPr>
            <w:tcW w:w="1980" w:type="dxa"/>
            <w:tcBorders>
              <w:bottom w:val="single" w:color="auto" w:sz="4" w:space="0"/>
            </w:tcBorders>
          </w:tcPr>
          <w:p w:rsidRPr="00EA4445" w:rsidR="00E612EF" w:rsidP="0002600C" w:rsidRDefault="00E612EF" w14:paraId="4D020563" w14:textId="77777777">
            <w:pPr>
              <w:jc w:val="center"/>
              <w:rPr>
                <w:rFonts w:ascii="Tahoma" w:hAnsi="Tahoma" w:cs="Tahoma"/>
                <w:sz w:val="18"/>
                <w:szCs w:val="18"/>
              </w:rPr>
            </w:pPr>
            <w:proofErr w:type="spellStart"/>
            <w:r w:rsidRPr="00EA4445">
              <w:rPr>
                <w:rFonts w:ascii="Tahoma" w:hAnsi="Tahoma" w:cs="Tahoma"/>
                <w:sz w:val="18"/>
                <w:szCs w:val="18"/>
              </w:rPr>
              <w:t>As</w:t>
            </w:r>
            <w:r>
              <w:rPr>
                <w:rFonts w:ascii="Tahoma" w:hAnsi="Tahoma" w:cs="Tahoma"/>
                <w:sz w:val="18"/>
                <w:szCs w:val="18"/>
              </w:rPr>
              <w:t>faltenos</w:t>
            </w:r>
            <w:proofErr w:type="spellEnd"/>
          </w:p>
        </w:tc>
        <w:tc>
          <w:tcPr>
            <w:tcW w:w="1559" w:type="dxa"/>
            <w:tcBorders>
              <w:bottom w:val="single" w:color="auto" w:sz="4" w:space="0"/>
            </w:tcBorders>
          </w:tcPr>
          <w:p w:rsidRPr="00EA4445" w:rsidR="00E612EF" w:rsidP="0002600C" w:rsidRDefault="00E612EF" w14:paraId="61958932" w14:textId="77777777">
            <w:pPr>
              <w:jc w:val="center"/>
              <w:rPr>
                <w:rFonts w:ascii="Tahoma" w:hAnsi="Tahoma" w:cs="Tahoma"/>
                <w:sz w:val="18"/>
                <w:szCs w:val="18"/>
              </w:rPr>
            </w:pPr>
            <w:r w:rsidRPr="00EA4445">
              <w:rPr>
                <w:rFonts w:ascii="Tahoma" w:hAnsi="Tahoma" w:cs="Tahoma"/>
                <w:sz w:val="18"/>
                <w:szCs w:val="18"/>
              </w:rPr>
              <w:t>38.7</w:t>
            </w:r>
          </w:p>
        </w:tc>
        <w:tc>
          <w:tcPr>
            <w:tcW w:w="1559" w:type="dxa"/>
            <w:tcBorders>
              <w:bottom w:val="single" w:color="auto" w:sz="4" w:space="0"/>
            </w:tcBorders>
          </w:tcPr>
          <w:p w:rsidRPr="00EA4445" w:rsidR="00E612EF" w:rsidP="0002600C" w:rsidRDefault="00E612EF" w14:paraId="40BD2206" w14:textId="77777777">
            <w:pPr>
              <w:jc w:val="center"/>
              <w:rPr>
                <w:rFonts w:ascii="Tahoma" w:hAnsi="Tahoma" w:cs="Tahoma"/>
                <w:sz w:val="18"/>
                <w:szCs w:val="18"/>
              </w:rPr>
            </w:pPr>
            <w:r>
              <w:rPr>
                <w:rFonts w:ascii="Tahoma" w:hAnsi="Tahoma" w:cs="Tahoma"/>
                <w:sz w:val="18"/>
                <w:szCs w:val="18"/>
              </w:rPr>
              <w:t>% peso</w:t>
            </w:r>
          </w:p>
        </w:tc>
        <w:tc>
          <w:tcPr>
            <w:tcW w:w="1990" w:type="dxa"/>
            <w:vMerge/>
            <w:tcBorders>
              <w:bottom w:val="single" w:color="auto" w:sz="4" w:space="0"/>
            </w:tcBorders>
          </w:tcPr>
          <w:p w:rsidRPr="00EA4445" w:rsidR="00E612EF" w:rsidP="0002600C" w:rsidRDefault="00E612EF" w14:paraId="32CF185F" w14:textId="77777777">
            <w:pPr>
              <w:jc w:val="center"/>
              <w:rPr>
                <w:rFonts w:ascii="Tahoma" w:hAnsi="Tahoma" w:cs="Tahoma"/>
                <w:sz w:val="18"/>
                <w:szCs w:val="18"/>
              </w:rPr>
            </w:pPr>
          </w:p>
        </w:tc>
      </w:tr>
    </w:tbl>
    <w:p w:rsidRPr="00A25CD4" w:rsidR="00E612EF" w:rsidP="00A25CD4" w:rsidRDefault="00E612EF" w14:paraId="29539235" w14:textId="77777777">
      <w:pPr>
        <w:jc w:val="both"/>
        <w:rPr>
          <w:rFonts w:ascii="Tahoma" w:hAnsi="Tahoma" w:cs="Tahoma"/>
          <w:sz w:val="20"/>
          <w:szCs w:val="20"/>
          <w:lang w:val="es-ES_tradnl"/>
        </w:rPr>
      </w:pPr>
    </w:p>
    <w:p w:rsidR="00A25CD4" w:rsidP="00A25CD4" w:rsidRDefault="00A25CD4" w14:paraId="061CC13E" w14:textId="77777777">
      <w:pPr>
        <w:jc w:val="both"/>
        <w:rPr>
          <w:rFonts w:ascii="Tahoma" w:hAnsi="Tahoma" w:cs="Tahoma"/>
          <w:sz w:val="20"/>
          <w:szCs w:val="20"/>
          <w:lang w:val="es-ES_tradnl"/>
        </w:rPr>
      </w:pPr>
      <w:r w:rsidRPr="00122355">
        <w:rPr>
          <w:rFonts w:ascii="Tahoma" w:hAnsi="Tahoma" w:cs="Tahoma"/>
          <w:sz w:val="20"/>
          <w:szCs w:val="20"/>
          <w:u w:val="single"/>
          <w:lang w:val="es-ES_tradnl"/>
        </w:rPr>
        <w:lastRenderedPageBreak/>
        <w:t>Solventes.</w:t>
      </w:r>
      <w:r w:rsidR="00122355">
        <w:rPr>
          <w:rFonts w:ascii="Tahoma" w:hAnsi="Tahoma" w:cs="Tahoma"/>
          <w:sz w:val="20"/>
          <w:szCs w:val="20"/>
          <w:lang w:val="es-ES_tradnl"/>
        </w:rPr>
        <w:t xml:space="preserve"> Para</w:t>
      </w:r>
      <w:r w:rsidRPr="00A25CD4">
        <w:rPr>
          <w:rFonts w:ascii="Tahoma" w:hAnsi="Tahoma" w:cs="Tahoma"/>
          <w:sz w:val="20"/>
          <w:szCs w:val="20"/>
          <w:lang w:val="es-ES_tradnl"/>
        </w:rPr>
        <w:t xml:space="preserve"> este estudio se utilizaron cuatro solventes (nafta ligera, mezcla de n-parafinas, n-hexano y n-pentano). La nafta ligera </w:t>
      </w:r>
      <w:r w:rsidR="00122355">
        <w:rPr>
          <w:rFonts w:ascii="Tahoma" w:hAnsi="Tahoma" w:cs="Tahoma"/>
          <w:sz w:val="20"/>
          <w:szCs w:val="20"/>
          <w:lang w:val="es-ES_tradnl"/>
        </w:rPr>
        <w:t>de carácter parafínico fue obtenida</w:t>
      </w:r>
      <w:r w:rsidRPr="00A25CD4">
        <w:rPr>
          <w:rFonts w:ascii="Tahoma" w:hAnsi="Tahoma" w:cs="Tahoma"/>
          <w:sz w:val="20"/>
          <w:szCs w:val="20"/>
          <w:lang w:val="es-ES_tradnl"/>
        </w:rPr>
        <w:t xml:space="preserve"> de un </w:t>
      </w:r>
      <w:r w:rsidR="00122355">
        <w:rPr>
          <w:rFonts w:ascii="Tahoma" w:hAnsi="Tahoma" w:cs="Tahoma"/>
          <w:sz w:val="20"/>
          <w:szCs w:val="20"/>
          <w:lang w:val="es-ES_tradnl"/>
        </w:rPr>
        <w:t xml:space="preserve">centro de procesamiento de gas. La mezcla de n-parafinas se preparó </w:t>
      </w:r>
      <w:r w:rsidRPr="00A25CD4">
        <w:rPr>
          <w:rFonts w:ascii="Tahoma" w:hAnsi="Tahoma" w:cs="Tahoma"/>
          <w:sz w:val="20"/>
          <w:szCs w:val="20"/>
          <w:lang w:val="es-ES_tradnl"/>
        </w:rPr>
        <w:t>utilizando n-pentano (39,0 % en peso), n-hexano (33,0 % en peso), ciclohexano (15,0 % en peso) y n-heptano (13 % en peso). Finalmente, se evaluaron n-pentano y n-hexano como solventes de referencia.</w:t>
      </w:r>
    </w:p>
    <w:p w:rsidRPr="00A25CD4" w:rsidR="00EA4445" w:rsidP="00A25CD4" w:rsidRDefault="00EA4445" w14:paraId="182E0DAA" w14:textId="77777777">
      <w:pPr>
        <w:jc w:val="both"/>
        <w:rPr>
          <w:rFonts w:ascii="Tahoma" w:hAnsi="Tahoma" w:cs="Tahoma"/>
          <w:sz w:val="20"/>
          <w:szCs w:val="20"/>
          <w:lang w:val="es-ES_tradnl"/>
        </w:rPr>
      </w:pPr>
    </w:p>
    <w:p w:rsidR="00A25CD4" w:rsidP="4AFC97CD" w:rsidRDefault="00A25CD4" w14:paraId="39CEF7B1" w14:textId="77777777">
      <w:pPr>
        <w:jc w:val="both"/>
        <w:rPr>
          <w:rFonts w:ascii="Tahoma" w:hAnsi="Tahoma" w:cs="Tahoma"/>
          <w:sz w:val="20"/>
          <w:szCs w:val="20"/>
          <w:lang w:val="es-ES"/>
        </w:rPr>
      </w:pPr>
      <w:r w:rsidRPr="4AFC97CD" w:rsidR="00A25CD4">
        <w:rPr>
          <w:rFonts w:ascii="Tahoma" w:hAnsi="Tahoma" w:cs="Tahoma"/>
          <w:sz w:val="20"/>
          <w:szCs w:val="20"/>
          <w:u w:val="single"/>
          <w:lang w:val="es-ES"/>
        </w:rPr>
        <w:t xml:space="preserve">Sistema de </w:t>
      </w:r>
      <w:r w:rsidRPr="4AFC97CD" w:rsidR="00A25CD4">
        <w:rPr>
          <w:rFonts w:ascii="Tahoma" w:hAnsi="Tahoma" w:cs="Tahoma"/>
          <w:sz w:val="20"/>
          <w:szCs w:val="20"/>
          <w:u w:val="single"/>
          <w:lang w:val="es-ES"/>
        </w:rPr>
        <w:t>desasfaltado</w:t>
      </w:r>
      <w:r w:rsidRPr="4AFC97CD" w:rsidR="00A25CD4">
        <w:rPr>
          <w:rFonts w:ascii="Tahoma" w:hAnsi="Tahoma" w:cs="Tahoma"/>
          <w:sz w:val="20"/>
          <w:szCs w:val="20"/>
          <w:u w:val="single"/>
          <w:lang w:val="es-ES"/>
        </w:rPr>
        <w:t>.</w:t>
      </w:r>
      <w:r w:rsidRPr="4AFC97CD" w:rsidR="00A25CD4">
        <w:rPr>
          <w:rFonts w:ascii="Tahoma" w:hAnsi="Tahoma" w:cs="Tahoma"/>
          <w:sz w:val="20"/>
          <w:szCs w:val="20"/>
          <w:lang w:val="es-ES"/>
        </w:rPr>
        <w:t xml:space="preserve"> El proceso de </w:t>
      </w:r>
      <w:r w:rsidRPr="4AFC97CD" w:rsidR="00A25CD4">
        <w:rPr>
          <w:rFonts w:ascii="Tahoma" w:hAnsi="Tahoma" w:cs="Tahoma"/>
          <w:sz w:val="20"/>
          <w:szCs w:val="20"/>
          <w:lang w:val="es-ES"/>
        </w:rPr>
        <w:t>desasfaltado</w:t>
      </w:r>
      <w:r w:rsidRPr="4AFC97CD" w:rsidR="00A25CD4">
        <w:rPr>
          <w:rFonts w:ascii="Tahoma" w:hAnsi="Tahoma" w:cs="Tahoma"/>
          <w:sz w:val="20"/>
          <w:szCs w:val="20"/>
          <w:lang w:val="es-ES"/>
        </w:rPr>
        <w:t xml:space="preserve"> se llevó a cabo en un sistema de evaluación compuesto por tres contenedores </w:t>
      </w:r>
      <w:r w:rsidRPr="4AFC97CD" w:rsidR="00EA7EF9">
        <w:rPr>
          <w:rFonts w:ascii="Tahoma" w:hAnsi="Tahoma" w:cs="Tahoma"/>
          <w:sz w:val="20"/>
          <w:szCs w:val="20"/>
          <w:lang w:val="es-ES"/>
        </w:rPr>
        <w:t xml:space="preserve">colocados </w:t>
      </w:r>
      <w:r w:rsidRPr="4AFC97CD" w:rsidR="00A25CD4">
        <w:rPr>
          <w:rFonts w:ascii="Tahoma" w:hAnsi="Tahoma" w:cs="Tahoma"/>
          <w:sz w:val="20"/>
          <w:szCs w:val="20"/>
          <w:lang w:val="es-ES"/>
        </w:rPr>
        <w:t>en serie, diseñados con su respectivo agitador y válvula para decantar el producto libre de compuestos precipitados. Finalmente, se utilizó un equipo de destilación para separar el solvente utilizado en el proceso SDA (Figura 1).</w:t>
      </w:r>
    </w:p>
    <w:p w:rsidR="00E612EF" w:rsidP="00A25CD4" w:rsidRDefault="00E612EF" w14:paraId="54011F56" w14:textId="77777777">
      <w:pPr>
        <w:jc w:val="both"/>
        <w:rPr>
          <w:rFonts w:ascii="Tahoma" w:hAnsi="Tahoma" w:cs="Tahoma"/>
          <w:sz w:val="20"/>
          <w:szCs w:val="20"/>
          <w:lang w:val="es-ES_tradnl"/>
        </w:rPr>
      </w:pPr>
    </w:p>
    <w:p w:rsidR="00E612EF" w:rsidP="00AD1C56" w:rsidRDefault="00F063AF" w14:paraId="4A1BFE82" w14:textId="77777777">
      <w:pPr>
        <w:jc w:val="center"/>
        <w:rPr>
          <w:rFonts w:ascii="Tahoma" w:hAnsi="Tahoma" w:cs="Tahoma"/>
          <w:sz w:val="20"/>
          <w:szCs w:val="20"/>
          <w:lang w:val="es-ES_tradnl"/>
        </w:rPr>
      </w:pPr>
      <w:r>
        <w:rPr>
          <w:b/>
          <w:noProof/>
        </w:rPr>
        <w:drawing>
          <wp:inline distT="0" distB="0" distL="0" distR="0" wp14:anchorId="3D02CA6A" wp14:editId="2F1C1C53">
            <wp:extent cx="5276215" cy="3507105"/>
            <wp:effectExtent l="0" t="0" r="0" b="0"/>
            <wp:docPr id="1"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215" cy="3507105"/>
                    </a:xfrm>
                    <a:prstGeom prst="rect">
                      <a:avLst/>
                    </a:prstGeom>
                    <a:noFill/>
                    <a:ln>
                      <a:noFill/>
                    </a:ln>
                  </pic:spPr>
                </pic:pic>
              </a:graphicData>
            </a:graphic>
          </wp:inline>
        </w:drawing>
      </w:r>
    </w:p>
    <w:p w:rsidRPr="00DC4E89" w:rsidR="00AD1C56" w:rsidP="00AD1C56" w:rsidRDefault="00AD1C56" w14:paraId="2EFF9A05" w14:textId="77777777">
      <w:pPr>
        <w:jc w:val="center"/>
        <w:rPr>
          <w:rFonts w:ascii="Tahoma" w:hAnsi="Tahoma" w:cs="Tahoma"/>
          <w:sz w:val="18"/>
          <w:szCs w:val="18"/>
          <w:lang w:val="es-CL"/>
        </w:rPr>
      </w:pPr>
      <w:r>
        <w:rPr>
          <w:rFonts w:ascii="Tahoma" w:hAnsi="Tahoma" w:cs="Tahoma"/>
          <w:bCs/>
          <w:iCs/>
          <w:spacing w:val="-3"/>
          <w:sz w:val="18"/>
          <w:szCs w:val="18"/>
          <w:lang w:val="es-CL"/>
        </w:rPr>
        <w:t>Fig. 1</w:t>
      </w:r>
      <w:r w:rsidRPr="00DC4E89">
        <w:rPr>
          <w:rFonts w:ascii="Tahoma" w:hAnsi="Tahoma" w:cs="Tahoma"/>
          <w:bCs/>
          <w:iCs/>
          <w:spacing w:val="-3"/>
          <w:sz w:val="18"/>
          <w:szCs w:val="18"/>
          <w:lang w:val="es-CL"/>
        </w:rPr>
        <w:t xml:space="preserve">: Diagrama </w:t>
      </w:r>
      <w:r>
        <w:rPr>
          <w:rFonts w:ascii="Tahoma" w:hAnsi="Tahoma" w:cs="Tahoma"/>
          <w:bCs/>
          <w:iCs/>
          <w:spacing w:val="-3"/>
          <w:sz w:val="18"/>
          <w:szCs w:val="18"/>
          <w:lang w:val="es-CL"/>
        </w:rPr>
        <w:t xml:space="preserve">de proceso simplificado del sistema de </w:t>
      </w:r>
      <w:proofErr w:type="spellStart"/>
      <w:r>
        <w:rPr>
          <w:rFonts w:ascii="Tahoma" w:hAnsi="Tahoma" w:cs="Tahoma"/>
          <w:bCs/>
          <w:iCs/>
          <w:spacing w:val="-3"/>
          <w:sz w:val="18"/>
          <w:szCs w:val="18"/>
          <w:lang w:val="es-CL"/>
        </w:rPr>
        <w:t>desasfaltado</w:t>
      </w:r>
      <w:proofErr w:type="spellEnd"/>
      <w:r w:rsidR="00F8330E">
        <w:rPr>
          <w:rFonts w:ascii="Tahoma" w:hAnsi="Tahoma" w:cs="Tahoma"/>
          <w:bCs/>
          <w:iCs/>
          <w:spacing w:val="-3"/>
          <w:sz w:val="18"/>
          <w:szCs w:val="18"/>
          <w:lang w:val="es-CL"/>
        </w:rPr>
        <w:t xml:space="preserve"> (SDA)</w:t>
      </w:r>
      <w:r>
        <w:rPr>
          <w:rFonts w:ascii="Tahoma" w:hAnsi="Tahoma" w:cs="Tahoma"/>
          <w:bCs/>
          <w:iCs/>
          <w:spacing w:val="-3"/>
          <w:sz w:val="18"/>
          <w:szCs w:val="18"/>
          <w:lang w:val="es-CL"/>
        </w:rPr>
        <w:t>.</w:t>
      </w:r>
    </w:p>
    <w:p w:rsidR="00E612EF" w:rsidP="00A25CD4" w:rsidRDefault="00E612EF" w14:paraId="1EC46EA9" w14:textId="77777777">
      <w:pPr>
        <w:jc w:val="both"/>
        <w:rPr>
          <w:rFonts w:ascii="Tahoma" w:hAnsi="Tahoma" w:cs="Tahoma"/>
          <w:sz w:val="20"/>
          <w:szCs w:val="20"/>
          <w:lang w:val="es-ES_tradnl"/>
        </w:rPr>
      </w:pPr>
    </w:p>
    <w:p w:rsidR="00A25CD4" w:rsidP="4AFC97CD" w:rsidRDefault="00A25CD4" w14:paraId="70D60FC0" w14:textId="77777777">
      <w:pPr>
        <w:jc w:val="both"/>
        <w:rPr>
          <w:rFonts w:ascii="Tahoma" w:hAnsi="Tahoma" w:cs="Tahoma"/>
          <w:sz w:val="20"/>
          <w:szCs w:val="20"/>
          <w:lang w:val="es-ES"/>
        </w:rPr>
      </w:pPr>
      <w:r w:rsidRPr="4AFC97CD" w:rsidR="00A25CD4">
        <w:rPr>
          <w:rFonts w:ascii="Tahoma" w:hAnsi="Tahoma" w:cs="Tahoma"/>
          <w:sz w:val="20"/>
          <w:szCs w:val="20"/>
          <w:u w:val="single"/>
          <w:lang w:val="es-ES"/>
        </w:rPr>
        <w:t>Evaluación.</w:t>
      </w:r>
      <w:r w:rsidRPr="4AFC97CD" w:rsidR="00A25CD4">
        <w:rPr>
          <w:rFonts w:ascii="Tahoma" w:hAnsi="Tahoma" w:cs="Tahoma"/>
          <w:sz w:val="20"/>
          <w:szCs w:val="20"/>
          <w:lang w:val="es-ES"/>
        </w:rPr>
        <w:t xml:space="preserve"> Se colocaron 15 g de </w:t>
      </w:r>
      <w:r w:rsidRPr="4AFC97CD" w:rsidR="00424137">
        <w:rPr>
          <w:rFonts w:ascii="Tahoma" w:hAnsi="Tahoma" w:cs="Tahoma"/>
          <w:sz w:val="20"/>
          <w:szCs w:val="20"/>
          <w:lang w:val="es-ES"/>
        </w:rPr>
        <w:t>aceite</w:t>
      </w:r>
      <w:r w:rsidRPr="4AFC97CD" w:rsidR="00A25CD4">
        <w:rPr>
          <w:rFonts w:ascii="Tahoma" w:hAnsi="Tahoma" w:cs="Tahoma"/>
          <w:sz w:val="20"/>
          <w:szCs w:val="20"/>
          <w:lang w:val="es-ES"/>
        </w:rPr>
        <w:t xml:space="preserve"> crudo en el primer contenedor. </w:t>
      </w:r>
      <w:r w:rsidRPr="4AFC97CD" w:rsidR="00424137">
        <w:rPr>
          <w:rFonts w:ascii="Tahoma" w:hAnsi="Tahoma" w:cs="Tahoma"/>
          <w:sz w:val="20"/>
          <w:szCs w:val="20"/>
          <w:lang w:val="es-ES"/>
        </w:rPr>
        <w:t xml:space="preserve">Posteriormente, se agregaron 300 </w:t>
      </w:r>
      <w:r w:rsidRPr="4AFC97CD" w:rsidR="00424137">
        <w:rPr>
          <w:rFonts w:ascii="Tahoma" w:hAnsi="Tahoma" w:cs="Tahoma"/>
          <w:sz w:val="20"/>
          <w:szCs w:val="20"/>
          <w:lang w:val="es-ES"/>
        </w:rPr>
        <w:t>mL</w:t>
      </w:r>
      <w:r w:rsidRPr="4AFC97CD" w:rsidR="00A25CD4">
        <w:rPr>
          <w:rFonts w:ascii="Tahoma" w:hAnsi="Tahoma" w:cs="Tahoma"/>
          <w:sz w:val="20"/>
          <w:szCs w:val="20"/>
          <w:lang w:val="es-ES"/>
        </w:rPr>
        <w:t xml:space="preserve"> de solvente. El sistema se agitó a </w:t>
      </w:r>
      <w:r w:rsidRPr="4AFC97CD" w:rsidR="00424137">
        <w:rPr>
          <w:rFonts w:ascii="Tahoma" w:hAnsi="Tahoma" w:cs="Tahoma"/>
          <w:sz w:val="20"/>
          <w:szCs w:val="20"/>
          <w:lang w:val="es-ES"/>
        </w:rPr>
        <w:t>320 rpm durante 30 minutos a 25</w:t>
      </w:r>
      <w:r w:rsidRPr="4AFC97CD" w:rsidR="00A25CD4">
        <w:rPr>
          <w:rFonts w:ascii="Tahoma" w:hAnsi="Tahoma" w:cs="Tahoma"/>
          <w:sz w:val="20"/>
          <w:szCs w:val="20"/>
          <w:lang w:val="es-ES"/>
        </w:rPr>
        <w:t>°C y presión</w:t>
      </w:r>
      <w:r w:rsidRPr="4AFC97CD" w:rsidR="00424137">
        <w:rPr>
          <w:rFonts w:ascii="Tahoma" w:hAnsi="Tahoma" w:cs="Tahoma"/>
          <w:sz w:val="20"/>
          <w:szCs w:val="20"/>
          <w:lang w:val="es-ES"/>
        </w:rPr>
        <w:t xml:space="preserve"> atmosférica. La</w:t>
      </w:r>
      <w:r w:rsidRPr="4AFC97CD" w:rsidR="00A25CD4">
        <w:rPr>
          <w:rFonts w:ascii="Tahoma" w:hAnsi="Tahoma" w:cs="Tahoma"/>
          <w:sz w:val="20"/>
          <w:szCs w:val="20"/>
          <w:lang w:val="es-ES"/>
        </w:rPr>
        <w:t xml:space="preserve"> mezcla se dejó reposar durante 15 minutos. La fase líquida del primer recipiente se decantó y se alimentó al segundo recipiente, mientras que la fase sólida húmeda retenida en el primer recipiente se retiró para su análisis. </w:t>
      </w:r>
      <w:r w:rsidRPr="4AFC97CD" w:rsidR="00424137">
        <w:rPr>
          <w:rFonts w:ascii="Tahoma" w:hAnsi="Tahoma" w:cs="Tahoma"/>
          <w:sz w:val="20"/>
          <w:szCs w:val="20"/>
          <w:lang w:val="es-ES"/>
        </w:rPr>
        <w:t xml:space="preserve">Este procedimiento fue repetido </w:t>
      </w:r>
      <w:r w:rsidRPr="4AFC97CD" w:rsidR="00A25CD4">
        <w:rPr>
          <w:rFonts w:ascii="Tahoma" w:hAnsi="Tahoma" w:cs="Tahoma"/>
          <w:sz w:val="20"/>
          <w:szCs w:val="20"/>
          <w:lang w:val="es-ES"/>
        </w:rPr>
        <w:t>en los recipientes 2 y 3</w:t>
      </w:r>
      <w:r w:rsidRPr="4AFC97CD" w:rsidR="00424137">
        <w:rPr>
          <w:rFonts w:ascii="Tahoma" w:hAnsi="Tahoma" w:cs="Tahoma"/>
          <w:sz w:val="20"/>
          <w:szCs w:val="20"/>
          <w:lang w:val="es-ES"/>
        </w:rPr>
        <w:t>. Finalmente, la</w:t>
      </w:r>
      <w:r w:rsidRPr="4AFC97CD" w:rsidR="00A25CD4">
        <w:rPr>
          <w:rFonts w:ascii="Tahoma" w:hAnsi="Tahoma" w:cs="Tahoma"/>
          <w:sz w:val="20"/>
          <w:szCs w:val="20"/>
          <w:lang w:val="es-ES"/>
        </w:rPr>
        <w:t xml:space="preserve"> mezcla </w:t>
      </w:r>
      <w:r w:rsidRPr="4AFC97CD" w:rsidR="00424137">
        <w:rPr>
          <w:rFonts w:ascii="Tahoma" w:hAnsi="Tahoma" w:cs="Tahoma"/>
          <w:sz w:val="20"/>
          <w:szCs w:val="20"/>
          <w:lang w:val="es-ES"/>
        </w:rPr>
        <w:t xml:space="preserve">liquida </w:t>
      </w:r>
      <w:r w:rsidRPr="4AFC97CD" w:rsidR="00A25CD4">
        <w:rPr>
          <w:rFonts w:ascii="Tahoma" w:hAnsi="Tahoma" w:cs="Tahoma"/>
          <w:sz w:val="20"/>
          <w:szCs w:val="20"/>
          <w:lang w:val="es-ES"/>
        </w:rPr>
        <w:t xml:space="preserve">se separó por destilación a temperatura ambiente. </w:t>
      </w:r>
      <w:r w:rsidRPr="4AFC97CD" w:rsidR="00424137">
        <w:rPr>
          <w:rFonts w:ascii="Tahoma" w:hAnsi="Tahoma" w:cs="Tahoma"/>
          <w:sz w:val="20"/>
          <w:szCs w:val="20"/>
          <w:lang w:val="es-ES"/>
        </w:rPr>
        <w:t>Así</w:t>
      </w:r>
      <w:r w:rsidRPr="4AFC97CD" w:rsidR="00A25CD4">
        <w:rPr>
          <w:rFonts w:ascii="Tahoma" w:hAnsi="Tahoma" w:cs="Tahoma"/>
          <w:sz w:val="20"/>
          <w:szCs w:val="20"/>
          <w:lang w:val="es-ES"/>
        </w:rPr>
        <w:t>, se obtuvo un producto mejorado, un solvente recuperado y una fase sólida reten</w:t>
      </w:r>
      <w:r w:rsidRPr="4AFC97CD" w:rsidR="00424137">
        <w:rPr>
          <w:rFonts w:ascii="Tahoma" w:hAnsi="Tahoma" w:cs="Tahoma"/>
          <w:sz w:val="20"/>
          <w:szCs w:val="20"/>
          <w:lang w:val="es-ES"/>
        </w:rPr>
        <w:t>ida en cada vaso de precipitado</w:t>
      </w:r>
      <w:r w:rsidRPr="4AFC97CD" w:rsidR="00A25CD4">
        <w:rPr>
          <w:rFonts w:ascii="Tahoma" w:hAnsi="Tahoma" w:cs="Tahoma"/>
          <w:sz w:val="20"/>
          <w:szCs w:val="20"/>
          <w:lang w:val="es-ES"/>
        </w:rPr>
        <w:t xml:space="preserve">. Estos compuestos se caracterizaron para evaluar el proceso de </w:t>
      </w:r>
      <w:r w:rsidRPr="4AFC97CD" w:rsidR="00A25CD4">
        <w:rPr>
          <w:rFonts w:ascii="Tahoma" w:hAnsi="Tahoma" w:cs="Tahoma"/>
          <w:sz w:val="20"/>
          <w:szCs w:val="20"/>
          <w:lang w:val="es-ES"/>
        </w:rPr>
        <w:t>desasfaltado</w:t>
      </w:r>
      <w:r w:rsidRPr="4AFC97CD" w:rsidR="00A25CD4">
        <w:rPr>
          <w:rFonts w:ascii="Tahoma" w:hAnsi="Tahoma" w:cs="Tahoma"/>
          <w:sz w:val="20"/>
          <w:szCs w:val="20"/>
          <w:lang w:val="es-ES"/>
        </w:rPr>
        <w:t xml:space="preserve"> con diferentes solventes.</w:t>
      </w:r>
    </w:p>
    <w:p w:rsidRPr="00A25CD4" w:rsidR="00ED5F5E" w:rsidP="00A25CD4" w:rsidRDefault="00ED5F5E" w14:paraId="5F272818" w14:textId="77777777">
      <w:pPr>
        <w:jc w:val="both"/>
        <w:rPr>
          <w:rFonts w:ascii="Tahoma" w:hAnsi="Tahoma" w:cs="Tahoma"/>
          <w:sz w:val="20"/>
          <w:szCs w:val="20"/>
          <w:lang w:val="es-ES_tradnl"/>
        </w:rPr>
      </w:pPr>
    </w:p>
    <w:p w:rsidRPr="00424137" w:rsidR="00A25CD4" w:rsidP="4AFC97CD" w:rsidRDefault="00A25CD4" w14:paraId="7C39F768" w14:textId="77777777">
      <w:pPr>
        <w:jc w:val="both"/>
        <w:rPr>
          <w:rFonts w:ascii="Tahoma" w:hAnsi="Tahoma" w:cs="Tahoma"/>
          <w:sz w:val="20"/>
          <w:szCs w:val="20"/>
          <w:lang w:val="es-ES"/>
        </w:rPr>
      </w:pPr>
      <w:r w:rsidRPr="4AFC97CD" w:rsidR="00A25CD4">
        <w:rPr>
          <w:rFonts w:ascii="Tahoma" w:hAnsi="Tahoma" w:cs="Tahoma"/>
          <w:sz w:val="20"/>
          <w:szCs w:val="20"/>
          <w:u w:val="single"/>
          <w:lang w:val="es-ES"/>
        </w:rPr>
        <w:t>Balance de masa.</w:t>
      </w:r>
      <w:r w:rsidRPr="4AFC97CD" w:rsidR="00A25CD4">
        <w:rPr>
          <w:rFonts w:ascii="Tahoma" w:hAnsi="Tahoma" w:cs="Tahoma"/>
          <w:sz w:val="20"/>
          <w:szCs w:val="20"/>
          <w:lang w:val="es-ES"/>
        </w:rPr>
        <w:t xml:space="preserve"> Dur</w:t>
      </w:r>
      <w:r w:rsidRPr="4AFC97CD" w:rsidR="00320466">
        <w:rPr>
          <w:rFonts w:ascii="Tahoma" w:hAnsi="Tahoma" w:cs="Tahoma"/>
          <w:sz w:val="20"/>
          <w:szCs w:val="20"/>
          <w:lang w:val="es-ES"/>
        </w:rPr>
        <w:t xml:space="preserve">ante el proceso de </w:t>
      </w:r>
      <w:r w:rsidRPr="4AFC97CD" w:rsidR="00320466">
        <w:rPr>
          <w:rFonts w:ascii="Tahoma" w:hAnsi="Tahoma" w:cs="Tahoma"/>
          <w:sz w:val="20"/>
          <w:szCs w:val="20"/>
          <w:lang w:val="es-ES"/>
        </w:rPr>
        <w:t>desasfaltado</w:t>
      </w:r>
      <w:r w:rsidRPr="4AFC97CD" w:rsidR="00A25CD4">
        <w:rPr>
          <w:rFonts w:ascii="Tahoma" w:hAnsi="Tahoma" w:cs="Tahoma"/>
          <w:sz w:val="20"/>
          <w:szCs w:val="20"/>
          <w:lang w:val="es-ES"/>
        </w:rPr>
        <w:t xml:space="preserve"> se obtuvo una fase líquida sin precipitados y una fase sólida que contenía dichos precipitados. Estos componentes se evaluaron en términos de</w:t>
      </w:r>
      <w:r w:rsidRPr="4AFC97CD" w:rsidR="00320466">
        <w:rPr>
          <w:rFonts w:ascii="Tahoma" w:hAnsi="Tahoma" w:cs="Tahoma"/>
          <w:sz w:val="20"/>
          <w:szCs w:val="20"/>
          <w:lang w:val="es-ES"/>
        </w:rPr>
        <w:t xml:space="preserve"> volumen y densidad para establecer </w:t>
      </w:r>
      <w:r w:rsidRPr="4AFC97CD" w:rsidR="00A25CD4">
        <w:rPr>
          <w:rFonts w:ascii="Tahoma" w:hAnsi="Tahoma" w:cs="Tahoma"/>
          <w:sz w:val="20"/>
          <w:szCs w:val="20"/>
          <w:lang w:val="es-ES"/>
        </w:rPr>
        <w:t xml:space="preserve">un balance de masa </w:t>
      </w:r>
      <w:r w:rsidRPr="4AFC97CD" w:rsidR="00320466">
        <w:rPr>
          <w:rFonts w:ascii="Tahoma" w:hAnsi="Tahoma" w:cs="Tahoma"/>
          <w:sz w:val="20"/>
          <w:szCs w:val="20"/>
          <w:lang w:val="es-ES"/>
        </w:rPr>
        <w:t>del proceso.</w:t>
      </w:r>
      <w:r w:rsidRPr="4AFC97CD" w:rsidR="00A25CD4">
        <w:rPr>
          <w:rFonts w:ascii="Tahoma" w:hAnsi="Tahoma" w:cs="Tahoma"/>
          <w:sz w:val="20"/>
          <w:szCs w:val="20"/>
          <w:lang w:val="es-ES"/>
        </w:rPr>
        <w:t xml:space="preserve"> La Tabla 2 presenta el balance de masa con cada solvente utilizado.</w:t>
      </w:r>
    </w:p>
    <w:p w:rsidR="4AFC97CD" w:rsidP="4AFC97CD" w:rsidRDefault="4AFC97CD" w14:paraId="1EF8ABAE" w14:textId="7290199B">
      <w:pPr>
        <w:jc w:val="both"/>
        <w:rPr>
          <w:rFonts w:ascii="Tahoma" w:hAnsi="Tahoma" w:cs="Tahoma"/>
          <w:sz w:val="20"/>
          <w:szCs w:val="20"/>
          <w:lang w:val="es-ES"/>
        </w:rPr>
      </w:pPr>
    </w:p>
    <w:p w:rsidR="4AFC97CD" w:rsidP="4AFC97CD" w:rsidRDefault="4AFC97CD" w14:paraId="4550E974" w14:textId="6DEA8E86">
      <w:pPr>
        <w:jc w:val="both"/>
        <w:rPr>
          <w:rFonts w:ascii="Tahoma" w:hAnsi="Tahoma" w:cs="Tahoma"/>
          <w:sz w:val="20"/>
          <w:szCs w:val="20"/>
          <w:lang w:val="es-ES"/>
        </w:rPr>
      </w:pPr>
    </w:p>
    <w:p w:rsidR="4AFC97CD" w:rsidP="4AFC97CD" w:rsidRDefault="4AFC97CD" w14:paraId="7C577BC1" w14:textId="11952326">
      <w:pPr>
        <w:jc w:val="both"/>
        <w:rPr>
          <w:rFonts w:ascii="Tahoma" w:hAnsi="Tahoma" w:cs="Tahoma"/>
          <w:sz w:val="20"/>
          <w:szCs w:val="20"/>
          <w:lang w:val="es-ES"/>
        </w:rPr>
      </w:pPr>
    </w:p>
    <w:p w:rsidR="00ED5F5E" w:rsidP="00A25CD4" w:rsidRDefault="00ED5F5E" w14:paraId="56D5570D" w14:textId="77777777">
      <w:pPr>
        <w:jc w:val="both"/>
        <w:rPr>
          <w:rFonts w:ascii="Tahoma" w:hAnsi="Tahoma" w:cs="Tahoma"/>
          <w:sz w:val="20"/>
          <w:szCs w:val="20"/>
          <w:lang w:val="es-ES_tradnl"/>
        </w:rPr>
      </w:pPr>
    </w:p>
    <w:p w:rsidR="00EA4445" w:rsidP="00A25CD4" w:rsidRDefault="00EA4445" w14:paraId="51797ABE" w14:textId="77777777">
      <w:pPr>
        <w:jc w:val="both"/>
        <w:rPr>
          <w:rFonts w:ascii="Tahoma" w:hAnsi="Tahoma" w:cs="Tahoma"/>
          <w:sz w:val="20"/>
          <w:szCs w:val="20"/>
          <w:lang w:val="es-ES_tradnl"/>
        </w:rPr>
      </w:pPr>
    </w:p>
    <w:p w:rsidRPr="004F7771" w:rsidR="006700F4" w:rsidP="006700F4" w:rsidRDefault="006700F4" w14:paraId="3C66AFE1" w14:textId="77777777">
      <w:pPr>
        <w:spacing w:line="360" w:lineRule="auto"/>
        <w:jc w:val="center"/>
        <w:rPr>
          <w:rFonts w:ascii="Tahoma" w:hAnsi="Tahoma" w:cs="Tahoma"/>
          <w:sz w:val="18"/>
          <w:szCs w:val="18"/>
          <w:lang w:val="es-MX"/>
        </w:rPr>
      </w:pPr>
      <w:r w:rsidRPr="004F7771">
        <w:rPr>
          <w:rFonts w:ascii="Tahoma" w:hAnsi="Tahoma" w:cs="Tahoma"/>
          <w:bCs/>
          <w:sz w:val="18"/>
          <w:szCs w:val="18"/>
          <w:lang w:val="es-MX"/>
        </w:rPr>
        <w:t>Tabla 2. Balance de masa del</w:t>
      </w:r>
      <w:r w:rsidRPr="004F7771" w:rsidR="00F8330E">
        <w:rPr>
          <w:rFonts w:ascii="Tahoma" w:hAnsi="Tahoma" w:cs="Tahoma"/>
          <w:bCs/>
          <w:sz w:val="18"/>
          <w:szCs w:val="18"/>
          <w:lang w:val="es-MX"/>
        </w:rPr>
        <w:t xml:space="preserve"> proceso SDA</w:t>
      </w:r>
      <w:r w:rsidRPr="004F7771">
        <w:rPr>
          <w:rFonts w:ascii="Tahoma" w:hAnsi="Tahoma" w:cs="Tahoma"/>
          <w:bCs/>
          <w:sz w:val="18"/>
          <w:szCs w:val="18"/>
          <w:lang w:val="es-MX"/>
        </w:rPr>
        <w:t xml:space="preserve"> con diferentes solventes.</w:t>
      </w:r>
    </w:p>
    <w:tbl>
      <w:tblPr>
        <w:tblW w:w="0" w:type="auto"/>
        <w:jc w:val="center"/>
        <w:tblLook w:val="04A0" w:firstRow="1" w:lastRow="0" w:firstColumn="1" w:lastColumn="0" w:noHBand="0" w:noVBand="1"/>
      </w:tblPr>
      <w:tblGrid>
        <w:gridCol w:w="1980"/>
        <w:gridCol w:w="1559"/>
        <w:gridCol w:w="1559"/>
        <w:gridCol w:w="1820"/>
        <w:gridCol w:w="1298"/>
      </w:tblGrid>
      <w:tr w:rsidRPr="006700F4" w:rsidR="006700F4" w:rsidTr="00706964" w14:paraId="67880888" w14:textId="77777777">
        <w:trPr>
          <w:jc w:val="center"/>
        </w:trPr>
        <w:tc>
          <w:tcPr>
            <w:tcW w:w="1980" w:type="dxa"/>
            <w:tcBorders>
              <w:top w:val="single" w:color="auto" w:sz="4" w:space="0"/>
              <w:bottom w:val="single" w:color="auto" w:sz="4" w:space="0"/>
            </w:tcBorders>
            <w:vAlign w:val="center"/>
          </w:tcPr>
          <w:p w:rsidRPr="006700F4" w:rsidR="006700F4" w:rsidP="0002600C" w:rsidRDefault="006700F4" w14:paraId="4A7610F2" w14:textId="77777777">
            <w:pPr>
              <w:jc w:val="center"/>
              <w:rPr>
                <w:rFonts w:ascii="Tahoma" w:hAnsi="Tahoma" w:cs="Tahoma"/>
                <w:sz w:val="18"/>
                <w:szCs w:val="18"/>
              </w:rPr>
            </w:pPr>
            <w:proofErr w:type="spellStart"/>
            <w:r w:rsidRPr="006700F4">
              <w:rPr>
                <w:rFonts w:ascii="Tahoma" w:hAnsi="Tahoma" w:cs="Tahoma"/>
                <w:sz w:val="18"/>
                <w:szCs w:val="18"/>
              </w:rPr>
              <w:lastRenderedPageBreak/>
              <w:t>Solvent</w:t>
            </w:r>
            <w:r w:rsidR="00706964">
              <w:rPr>
                <w:rFonts w:ascii="Tahoma" w:hAnsi="Tahoma" w:cs="Tahoma"/>
                <w:sz w:val="18"/>
                <w:szCs w:val="18"/>
              </w:rPr>
              <w:t>e</w:t>
            </w:r>
            <w:proofErr w:type="spellEnd"/>
          </w:p>
        </w:tc>
        <w:tc>
          <w:tcPr>
            <w:tcW w:w="1559" w:type="dxa"/>
            <w:tcBorders>
              <w:top w:val="single" w:color="auto" w:sz="4" w:space="0"/>
              <w:bottom w:val="single" w:color="auto" w:sz="4" w:space="0"/>
            </w:tcBorders>
            <w:vAlign w:val="center"/>
          </w:tcPr>
          <w:p w:rsidRPr="006700F4" w:rsidR="006700F4" w:rsidP="0002600C" w:rsidRDefault="006700F4" w14:paraId="2E74F552" w14:textId="77777777">
            <w:pPr>
              <w:jc w:val="center"/>
              <w:rPr>
                <w:rFonts w:ascii="Tahoma" w:hAnsi="Tahoma" w:cs="Tahoma"/>
                <w:sz w:val="18"/>
                <w:szCs w:val="18"/>
              </w:rPr>
            </w:pPr>
            <w:r w:rsidRPr="006700F4">
              <w:rPr>
                <w:rFonts w:ascii="Tahoma" w:hAnsi="Tahoma" w:cs="Tahoma"/>
                <w:sz w:val="18"/>
                <w:szCs w:val="18"/>
              </w:rPr>
              <w:t>n-</w:t>
            </w:r>
            <w:proofErr w:type="spellStart"/>
            <w:r w:rsidRPr="006700F4">
              <w:rPr>
                <w:rFonts w:ascii="Tahoma" w:hAnsi="Tahoma" w:cs="Tahoma"/>
                <w:sz w:val="18"/>
                <w:szCs w:val="18"/>
              </w:rPr>
              <w:t>pentan</w:t>
            </w:r>
            <w:r w:rsidR="00706964">
              <w:rPr>
                <w:rFonts w:ascii="Tahoma" w:hAnsi="Tahoma" w:cs="Tahoma"/>
                <w:sz w:val="18"/>
                <w:szCs w:val="18"/>
              </w:rPr>
              <w:t>o</w:t>
            </w:r>
            <w:proofErr w:type="spellEnd"/>
          </w:p>
        </w:tc>
        <w:tc>
          <w:tcPr>
            <w:tcW w:w="1559" w:type="dxa"/>
            <w:tcBorders>
              <w:top w:val="single" w:color="auto" w:sz="4" w:space="0"/>
              <w:bottom w:val="single" w:color="auto" w:sz="4" w:space="0"/>
            </w:tcBorders>
            <w:vAlign w:val="center"/>
          </w:tcPr>
          <w:p w:rsidRPr="006700F4" w:rsidR="006700F4" w:rsidP="0002600C" w:rsidRDefault="006700F4" w14:paraId="57F429B9" w14:textId="77777777">
            <w:pPr>
              <w:jc w:val="center"/>
              <w:rPr>
                <w:rFonts w:ascii="Tahoma" w:hAnsi="Tahoma" w:cs="Tahoma"/>
                <w:sz w:val="18"/>
                <w:szCs w:val="18"/>
              </w:rPr>
            </w:pPr>
            <w:r w:rsidRPr="006700F4">
              <w:rPr>
                <w:rFonts w:ascii="Tahoma" w:hAnsi="Tahoma" w:cs="Tahoma"/>
                <w:sz w:val="18"/>
                <w:szCs w:val="18"/>
              </w:rPr>
              <w:t>n-</w:t>
            </w:r>
            <w:proofErr w:type="spellStart"/>
            <w:r w:rsidRPr="006700F4">
              <w:rPr>
                <w:rFonts w:ascii="Tahoma" w:hAnsi="Tahoma" w:cs="Tahoma"/>
                <w:sz w:val="18"/>
                <w:szCs w:val="18"/>
              </w:rPr>
              <w:t>hexan</w:t>
            </w:r>
            <w:r w:rsidR="00706964">
              <w:rPr>
                <w:rFonts w:ascii="Tahoma" w:hAnsi="Tahoma" w:cs="Tahoma"/>
                <w:sz w:val="18"/>
                <w:szCs w:val="18"/>
              </w:rPr>
              <w:t>o</w:t>
            </w:r>
            <w:proofErr w:type="spellEnd"/>
          </w:p>
        </w:tc>
        <w:tc>
          <w:tcPr>
            <w:tcW w:w="1820" w:type="dxa"/>
            <w:tcBorders>
              <w:top w:val="single" w:color="auto" w:sz="4" w:space="0"/>
              <w:bottom w:val="single" w:color="auto" w:sz="4" w:space="0"/>
            </w:tcBorders>
            <w:vAlign w:val="center"/>
          </w:tcPr>
          <w:p w:rsidRPr="006700F4" w:rsidR="006700F4" w:rsidP="0002600C" w:rsidRDefault="00706964" w14:paraId="4CF17D5E" w14:textId="77777777">
            <w:pPr>
              <w:jc w:val="center"/>
              <w:rPr>
                <w:rFonts w:ascii="Tahoma" w:hAnsi="Tahoma" w:cs="Tahoma"/>
                <w:sz w:val="18"/>
                <w:szCs w:val="18"/>
              </w:rPr>
            </w:pPr>
            <w:proofErr w:type="spellStart"/>
            <w:r>
              <w:rPr>
                <w:rFonts w:ascii="Tahoma" w:hAnsi="Tahoma" w:cs="Tahoma"/>
                <w:sz w:val="18"/>
                <w:szCs w:val="18"/>
              </w:rPr>
              <w:t>Mezcla</w:t>
            </w:r>
            <w:proofErr w:type="spellEnd"/>
            <w:r>
              <w:rPr>
                <w:rFonts w:ascii="Tahoma" w:hAnsi="Tahoma" w:cs="Tahoma"/>
                <w:sz w:val="18"/>
                <w:szCs w:val="18"/>
              </w:rPr>
              <w:t xml:space="preserve"> n-</w:t>
            </w:r>
            <w:proofErr w:type="spellStart"/>
            <w:r>
              <w:rPr>
                <w:rFonts w:ascii="Tahoma" w:hAnsi="Tahoma" w:cs="Tahoma"/>
                <w:sz w:val="18"/>
                <w:szCs w:val="18"/>
              </w:rPr>
              <w:t>parafinas</w:t>
            </w:r>
            <w:proofErr w:type="spellEnd"/>
          </w:p>
        </w:tc>
        <w:tc>
          <w:tcPr>
            <w:tcW w:w="1298" w:type="dxa"/>
            <w:tcBorders>
              <w:top w:val="single" w:color="auto" w:sz="4" w:space="0"/>
              <w:bottom w:val="single" w:color="auto" w:sz="4" w:space="0"/>
            </w:tcBorders>
            <w:vAlign w:val="center"/>
          </w:tcPr>
          <w:p w:rsidRPr="006700F4" w:rsidR="006700F4" w:rsidP="0002600C" w:rsidRDefault="00706964" w14:paraId="67634CD9" w14:textId="77777777">
            <w:pPr>
              <w:jc w:val="center"/>
              <w:rPr>
                <w:rFonts w:ascii="Tahoma" w:hAnsi="Tahoma" w:cs="Tahoma"/>
                <w:sz w:val="18"/>
                <w:szCs w:val="18"/>
              </w:rPr>
            </w:pPr>
            <w:r>
              <w:rPr>
                <w:rFonts w:ascii="Tahoma" w:hAnsi="Tahoma" w:cs="Tahoma"/>
                <w:sz w:val="18"/>
                <w:szCs w:val="18"/>
              </w:rPr>
              <w:t xml:space="preserve">Nafta </w:t>
            </w:r>
            <w:proofErr w:type="spellStart"/>
            <w:r>
              <w:rPr>
                <w:rFonts w:ascii="Tahoma" w:hAnsi="Tahoma" w:cs="Tahoma"/>
                <w:sz w:val="18"/>
                <w:szCs w:val="18"/>
              </w:rPr>
              <w:t>ligera</w:t>
            </w:r>
            <w:proofErr w:type="spellEnd"/>
          </w:p>
        </w:tc>
      </w:tr>
      <w:tr w:rsidRPr="006700F4" w:rsidR="006700F4" w:rsidTr="00706964" w14:paraId="01211FB2" w14:textId="77777777">
        <w:trPr>
          <w:jc w:val="center"/>
        </w:trPr>
        <w:tc>
          <w:tcPr>
            <w:tcW w:w="1980" w:type="dxa"/>
            <w:tcBorders>
              <w:top w:val="single" w:color="auto" w:sz="4" w:space="0"/>
            </w:tcBorders>
          </w:tcPr>
          <w:p w:rsidRPr="006700F4" w:rsidR="006700F4" w:rsidP="0002600C" w:rsidRDefault="00F8330E" w14:paraId="68BC323B" w14:textId="77777777">
            <w:pPr>
              <w:jc w:val="both"/>
              <w:rPr>
                <w:rFonts w:ascii="Tahoma" w:hAnsi="Tahoma" w:cs="Tahoma"/>
                <w:sz w:val="18"/>
                <w:szCs w:val="18"/>
              </w:rPr>
            </w:pPr>
            <w:proofErr w:type="spellStart"/>
            <w:r>
              <w:rPr>
                <w:rFonts w:ascii="Tahoma" w:hAnsi="Tahoma" w:cs="Tahoma"/>
                <w:sz w:val="18"/>
                <w:szCs w:val="18"/>
              </w:rPr>
              <w:t>Aceite</w:t>
            </w:r>
            <w:proofErr w:type="spellEnd"/>
            <w:r>
              <w:rPr>
                <w:rFonts w:ascii="Tahoma" w:hAnsi="Tahoma" w:cs="Tahoma"/>
                <w:sz w:val="18"/>
                <w:szCs w:val="18"/>
              </w:rPr>
              <w:t xml:space="preserve"> crudo</w:t>
            </w:r>
            <w:r w:rsidRPr="006700F4" w:rsidR="006700F4">
              <w:rPr>
                <w:rFonts w:ascii="Tahoma" w:hAnsi="Tahoma" w:cs="Tahoma"/>
                <w:sz w:val="18"/>
                <w:szCs w:val="18"/>
              </w:rPr>
              <w:t>, g</w:t>
            </w:r>
          </w:p>
        </w:tc>
        <w:tc>
          <w:tcPr>
            <w:tcW w:w="1559" w:type="dxa"/>
            <w:tcBorders>
              <w:top w:val="single" w:color="auto" w:sz="4" w:space="0"/>
            </w:tcBorders>
          </w:tcPr>
          <w:p w:rsidRPr="006700F4" w:rsidR="006700F4" w:rsidP="0002600C" w:rsidRDefault="006700F4" w14:paraId="16DFDFB2" w14:textId="77777777">
            <w:pPr>
              <w:jc w:val="center"/>
              <w:rPr>
                <w:rFonts w:ascii="Tahoma" w:hAnsi="Tahoma" w:cs="Tahoma"/>
                <w:sz w:val="18"/>
                <w:szCs w:val="18"/>
              </w:rPr>
            </w:pPr>
            <w:r w:rsidRPr="006700F4">
              <w:rPr>
                <w:rFonts w:ascii="Tahoma" w:hAnsi="Tahoma" w:cs="Tahoma"/>
                <w:sz w:val="18"/>
                <w:szCs w:val="18"/>
              </w:rPr>
              <w:t>15.0</w:t>
            </w:r>
          </w:p>
        </w:tc>
        <w:tc>
          <w:tcPr>
            <w:tcW w:w="1559" w:type="dxa"/>
            <w:tcBorders>
              <w:top w:val="single" w:color="auto" w:sz="4" w:space="0"/>
            </w:tcBorders>
          </w:tcPr>
          <w:p w:rsidRPr="006700F4" w:rsidR="006700F4" w:rsidP="0002600C" w:rsidRDefault="006700F4" w14:paraId="25957679" w14:textId="77777777">
            <w:pPr>
              <w:jc w:val="center"/>
              <w:rPr>
                <w:rFonts w:ascii="Tahoma" w:hAnsi="Tahoma" w:cs="Tahoma"/>
                <w:sz w:val="18"/>
                <w:szCs w:val="18"/>
              </w:rPr>
            </w:pPr>
            <w:r w:rsidRPr="006700F4">
              <w:rPr>
                <w:rFonts w:ascii="Tahoma" w:hAnsi="Tahoma" w:cs="Tahoma"/>
                <w:sz w:val="18"/>
                <w:szCs w:val="18"/>
              </w:rPr>
              <w:t>15.0</w:t>
            </w:r>
          </w:p>
        </w:tc>
        <w:tc>
          <w:tcPr>
            <w:tcW w:w="1820" w:type="dxa"/>
            <w:tcBorders>
              <w:top w:val="single" w:color="auto" w:sz="4" w:space="0"/>
            </w:tcBorders>
          </w:tcPr>
          <w:p w:rsidRPr="006700F4" w:rsidR="006700F4" w:rsidP="0002600C" w:rsidRDefault="006700F4" w14:paraId="71EECC62" w14:textId="77777777">
            <w:pPr>
              <w:jc w:val="center"/>
              <w:rPr>
                <w:rFonts w:ascii="Tahoma" w:hAnsi="Tahoma" w:cs="Tahoma"/>
                <w:sz w:val="18"/>
                <w:szCs w:val="18"/>
              </w:rPr>
            </w:pPr>
            <w:r w:rsidRPr="006700F4">
              <w:rPr>
                <w:rFonts w:ascii="Tahoma" w:hAnsi="Tahoma" w:cs="Tahoma"/>
                <w:sz w:val="18"/>
                <w:szCs w:val="18"/>
              </w:rPr>
              <w:t>15.0</w:t>
            </w:r>
          </w:p>
        </w:tc>
        <w:tc>
          <w:tcPr>
            <w:tcW w:w="1298" w:type="dxa"/>
            <w:tcBorders>
              <w:top w:val="single" w:color="auto" w:sz="4" w:space="0"/>
            </w:tcBorders>
          </w:tcPr>
          <w:p w:rsidRPr="006700F4" w:rsidR="006700F4" w:rsidP="0002600C" w:rsidRDefault="006700F4" w14:paraId="7123AFEE" w14:textId="77777777">
            <w:pPr>
              <w:jc w:val="center"/>
              <w:rPr>
                <w:rFonts w:ascii="Tahoma" w:hAnsi="Tahoma" w:cs="Tahoma"/>
                <w:sz w:val="18"/>
                <w:szCs w:val="18"/>
              </w:rPr>
            </w:pPr>
            <w:r w:rsidRPr="006700F4">
              <w:rPr>
                <w:rFonts w:ascii="Tahoma" w:hAnsi="Tahoma" w:cs="Tahoma"/>
                <w:sz w:val="18"/>
                <w:szCs w:val="18"/>
              </w:rPr>
              <w:t>15.0</w:t>
            </w:r>
          </w:p>
        </w:tc>
      </w:tr>
      <w:tr w:rsidRPr="006700F4" w:rsidR="006700F4" w:rsidTr="00706964" w14:paraId="3F607232" w14:textId="77777777">
        <w:trPr>
          <w:jc w:val="center"/>
        </w:trPr>
        <w:tc>
          <w:tcPr>
            <w:tcW w:w="1980" w:type="dxa"/>
          </w:tcPr>
          <w:p w:rsidRPr="006700F4" w:rsidR="006700F4" w:rsidP="0002600C" w:rsidRDefault="006700F4" w14:paraId="6EC9A83B" w14:textId="77777777">
            <w:pPr>
              <w:jc w:val="both"/>
              <w:rPr>
                <w:rFonts w:ascii="Tahoma" w:hAnsi="Tahoma" w:cs="Tahoma"/>
                <w:sz w:val="18"/>
                <w:szCs w:val="18"/>
              </w:rPr>
            </w:pPr>
          </w:p>
        </w:tc>
        <w:tc>
          <w:tcPr>
            <w:tcW w:w="1559" w:type="dxa"/>
          </w:tcPr>
          <w:p w:rsidRPr="006700F4" w:rsidR="006700F4" w:rsidP="0002600C" w:rsidRDefault="006700F4" w14:paraId="4947E4F5" w14:textId="77777777">
            <w:pPr>
              <w:jc w:val="center"/>
              <w:rPr>
                <w:rFonts w:ascii="Tahoma" w:hAnsi="Tahoma" w:cs="Tahoma"/>
                <w:sz w:val="18"/>
                <w:szCs w:val="18"/>
              </w:rPr>
            </w:pPr>
          </w:p>
        </w:tc>
        <w:tc>
          <w:tcPr>
            <w:tcW w:w="1559" w:type="dxa"/>
          </w:tcPr>
          <w:p w:rsidRPr="006700F4" w:rsidR="006700F4" w:rsidP="0002600C" w:rsidRDefault="006700F4" w14:paraId="6627643E" w14:textId="77777777">
            <w:pPr>
              <w:jc w:val="center"/>
              <w:rPr>
                <w:rFonts w:ascii="Tahoma" w:hAnsi="Tahoma" w:cs="Tahoma"/>
                <w:sz w:val="18"/>
                <w:szCs w:val="18"/>
              </w:rPr>
            </w:pPr>
          </w:p>
        </w:tc>
        <w:tc>
          <w:tcPr>
            <w:tcW w:w="1820" w:type="dxa"/>
          </w:tcPr>
          <w:p w:rsidRPr="006700F4" w:rsidR="006700F4" w:rsidP="0002600C" w:rsidRDefault="006700F4" w14:paraId="103D852E" w14:textId="77777777">
            <w:pPr>
              <w:jc w:val="center"/>
              <w:rPr>
                <w:rFonts w:ascii="Tahoma" w:hAnsi="Tahoma" w:cs="Tahoma"/>
                <w:sz w:val="18"/>
                <w:szCs w:val="18"/>
              </w:rPr>
            </w:pPr>
          </w:p>
        </w:tc>
        <w:tc>
          <w:tcPr>
            <w:tcW w:w="1298" w:type="dxa"/>
          </w:tcPr>
          <w:p w:rsidRPr="006700F4" w:rsidR="006700F4" w:rsidP="0002600C" w:rsidRDefault="006700F4" w14:paraId="232AE358" w14:textId="77777777">
            <w:pPr>
              <w:jc w:val="center"/>
              <w:rPr>
                <w:rFonts w:ascii="Tahoma" w:hAnsi="Tahoma" w:cs="Tahoma"/>
                <w:sz w:val="18"/>
                <w:szCs w:val="18"/>
              </w:rPr>
            </w:pPr>
          </w:p>
        </w:tc>
      </w:tr>
      <w:tr w:rsidRPr="006700F4" w:rsidR="006700F4" w:rsidTr="00706964" w14:paraId="51EAD83B" w14:textId="77777777">
        <w:trPr>
          <w:jc w:val="center"/>
        </w:trPr>
        <w:tc>
          <w:tcPr>
            <w:tcW w:w="1980" w:type="dxa"/>
          </w:tcPr>
          <w:p w:rsidRPr="006700F4" w:rsidR="006700F4" w:rsidP="0002600C" w:rsidRDefault="00F8330E" w14:paraId="7209D016" w14:textId="77777777">
            <w:pPr>
              <w:jc w:val="both"/>
              <w:rPr>
                <w:rFonts w:ascii="Tahoma" w:hAnsi="Tahoma" w:cs="Tahoma"/>
                <w:sz w:val="18"/>
                <w:szCs w:val="18"/>
              </w:rPr>
            </w:pPr>
            <w:r>
              <w:rPr>
                <w:rFonts w:ascii="Tahoma" w:hAnsi="Tahoma" w:cs="Tahoma"/>
                <w:sz w:val="18"/>
                <w:szCs w:val="18"/>
              </w:rPr>
              <w:t xml:space="preserve">Fase </w:t>
            </w:r>
            <w:proofErr w:type="spellStart"/>
            <w:r>
              <w:rPr>
                <w:rFonts w:ascii="Tahoma" w:hAnsi="Tahoma" w:cs="Tahoma"/>
                <w:sz w:val="18"/>
                <w:szCs w:val="18"/>
              </w:rPr>
              <w:t>liquida</w:t>
            </w:r>
            <w:proofErr w:type="spellEnd"/>
            <w:r w:rsidRPr="006700F4" w:rsidR="006700F4">
              <w:rPr>
                <w:rFonts w:ascii="Tahoma" w:hAnsi="Tahoma" w:cs="Tahoma"/>
                <w:sz w:val="18"/>
                <w:szCs w:val="18"/>
              </w:rPr>
              <w:t>, g</w:t>
            </w:r>
          </w:p>
        </w:tc>
        <w:tc>
          <w:tcPr>
            <w:tcW w:w="1559" w:type="dxa"/>
          </w:tcPr>
          <w:p w:rsidRPr="006700F4" w:rsidR="006700F4" w:rsidP="0002600C" w:rsidRDefault="006700F4" w14:paraId="7D80D9B8" w14:textId="77777777">
            <w:pPr>
              <w:jc w:val="center"/>
              <w:rPr>
                <w:rFonts w:ascii="Tahoma" w:hAnsi="Tahoma" w:cs="Tahoma"/>
                <w:sz w:val="18"/>
                <w:szCs w:val="18"/>
              </w:rPr>
            </w:pPr>
            <w:r w:rsidRPr="006700F4">
              <w:rPr>
                <w:rFonts w:ascii="Tahoma" w:hAnsi="Tahoma" w:cs="Tahoma"/>
                <w:sz w:val="18"/>
                <w:szCs w:val="18"/>
              </w:rPr>
              <w:t>10.34</w:t>
            </w:r>
          </w:p>
        </w:tc>
        <w:tc>
          <w:tcPr>
            <w:tcW w:w="1559" w:type="dxa"/>
          </w:tcPr>
          <w:p w:rsidRPr="006700F4" w:rsidR="006700F4" w:rsidP="0002600C" w:rsidRDefault="006700F4" w14:paraId="532D601A" w14:textId="77777777">
            <w:pPr>
              <w:jc w:val="center"/>
              <w:rPr>
                <w:rFonts w:ascii="Tahoma" w:hAnsi="Tahoma" w:cs="Tahoma"/>
                <w:sz w:val="18"/>
                <w:szCs w:val="18"/>
              </w:rPr>
            </w:pPr>
            <w:r w:rsidRPr="006700F4">
              <w:rPr>
                <w:rFonts w:ascii="Tahoma" w:hAnsi="Tahoma" w:cs="Tahoma"/>
                <w:sz w:val="18"/>
                <w:szCs w:val="18"/>
              </w:rPr>
              <w:t>10.92</w:t>
            </w:r>
          </w:p>
        </w:tc>
        <w:tc>
          <w:tcPr>
            <w:tcW w:w="1820" w:type="dxa"/>
          </w:tcPr>
          <w:p w:rsidRPr="006700F4" w:rsidR="006700F4" w:rsidP="0002600C" w:rsidRDefault="006700F4" w14:paraId="0ECCB3D1" w14:textId="77777777">
            <w:pPr>
              <w:jc w:val="center"/>
              <w:rPr>
                <w:rFonts w:ascii="Tahoma" w:hAnsi="Tahoma" w:cs="Tahoma"/>
                <w:sz w:val="18"/>
                <w:szCs w:val="18"/>
              </w:rPr>
            </w:pPr>
            <w:r w:rsidRPr="006700F4">
              <w:rPr>
                <w:rFonts w:ascii="Tahoma" w:hAnsi="Tahoma" w:cs="Tahoma"/>
                <w:sz w:val="18"/>
                <w:szCs w:val="18"/>
              </w:rPr>
              <w:t>10.81</w:t>
            </w:r>
          </w:p>
        </w:tc>
        <w:tc>
          <w:tcPr>
            <w:tcW w:w="1298" w:type="dxa"/>
          </w:tcPr>
          <w:p w:rsidRPr="006700F4" w:rsidR="006700F4" w:rsidP="0002600C" w:rsidRDefault="006700F4" w14:paraId="5E1B21C1" w14:textId="77777777">
            <w:pPr>
              <w:jc w:val="center"/>
              <w:rPr>
                <w:rFonts w:ascii="Tahoma" w:hAnsi="Tahoma" w:cs="Tahoma"/>
                <w:sz w:val="18"/>
                <w:szCs w:val="18"/>
              </w:rPr>
            </w:pPr>
            <w:r w:rsidRPr="006700F4">
              <w:rPr>
                <w:rFonts w:ascii="Tahoma" w:hAnsi="Tahoma" w:cs="Tahoma"/>
                <w:sz w:val="18"/>
                <w:szCs w:val="18"/>
              </w:rPr>
              <w:t>11.43</w:t>
            </w:r>
          </w:p>
        </w:tc>
      </w:tr>
      <w:tr w:rsidRPr="006700F4" w:rsidR="006700F4" w:rsidTr="00706964" w14:paraId="2DEF7DF1" w14:textId="77777777">
        <w:trPr>
          <w:jc w:val="center"/>
        </w:trPr>
        <w:tc>
          <w:tcPr>
            <w:tcW w:w="1980" w:type="dxa"/>
          </w:tcPr>
          <w:p w:rsidRPr="006700F4" w:rsidR="006700F4" w:rsidP="0002600C" w:rsidRDefault="00F8330E" w14:paraId="39763796" w14:textId="77777777">
            <w:pPr>
              <w:jc w:val="both"/>
              <w:rPr>
                <w:rFonts w:ascii="Tahoma" w:hAnsi="Tahoma" w:cs="Tahoma"/>
                <w:sz w:val="18"/>
                <w:szCs w:val="18"/>
              </w:rPr>
            </w:pPr>
            <w:r>
              <w:rPr>
                <w:rFonts w:ascii="Tahoma" w:hAnsi="Tahoma" w:cs="Tahoma"/>
                <w:sz w:val="18"/>
                <w:szCs w:val="18"/>
              </w:rPr>
              <w:t xml:space="preserve">Fase </w:t>
            </w:r>
            <w:proofErr w:type="spellStart"/>
            <w:r>
              <w:rPr>
                <w:rFonts w:ascii="Tahoma" w:hAnsi="Tahoma" w:cs="Tahoma"/>
                <w:sz w:val="18"/>
                <w:szCs w:val="18"/>
              </w:rPr>
              <w:t>solida</w:t>
            </w:r>
            <w:proofErr w:type="spellEnd"/>
          </w:p>
        </w:tc>
        <w:tc>
          <w:tcPr>
            <w:tcW w:w="1559" w:type="dxa"/>
          </w:tcPr>
          <w:p w:rsidRPr="006700F4" w:rsidR="006700F4" w:rsidP="0002600C" w:rsidRDefault="006700F4" w14:paraId="073F3B67" w14:textId="77777777">
            <w:pPr>
              <w:jc w:val="center"/>
              <w:rPr>
                <w:rFonts w:ascii="Tahoma" w:hAnsi="Tahoma" w:cs="Tahoma"/>
                <w:sz w:val="18"/>
                <w:szCs w:val="18"/>
              </w:rPr>
            </w:pPr>
          </w:p>
        </w:tc>
        <w:tc>
          <w:tcPr>
            <w:tcW w:w="1559" w:type="dxa"/>
          </w:tcPr>
          <w:p w:rsidRPr="006700F4" w:rsidR="006700F4" w:rsidP="0002600C" w:rsidRDefault="006700F4" w14:paraId="1FD6A3F4" w14:textId="77777777">
            <w:pPr>
              <w:jc w:val="center"/>
              <w:rPr>
                <w:rFonts w:ascii="Tahoma" w:hAnsi="Tahoma" w:cs="Tahoma"/>
                <w:sz w:val="18"/>
                <w:szCs w:val="18"/>
              </w:rPr>
            </w:pPr>
          </w:p>
        </w:tc>
        <w:tc>
          <w:tcPr>
            <w:tcW w:w="1820" w:type="dxa"/>
          </w:tcPr>
          <w:p w:rsidRPr="006700F4" w:rsidR="006700F4" w:rsidP="0002600C" w:rsidRDefault="006700F4" w14:paraId="085C90B3" w14:textId="77777777">
            <w:pPr>
              <w:jc w:val="center"/>
              <w:rPr>
                <w:rFonts w:ascii="Tahoma" w:hAnsi="Tahoma" w:cs="Tahoma"/>
                <w:sz w:val="18"/>
                <w:szCs w:val="18"/>
              </w:rPr>
            </w:pPr>
          </w:p>
        </w:tc>
        <w:tc>
          <w:tcPr>
            <w:tcW w:w="1298" w:type="dxa"/>
          </w:tcPr>
          <w:p w:rsidRPr="006700F4" w:rsidR="006700F4" w:rsidP="0002600C" w:rsidRDefault="006700F4" w14:paraId="6227DA53" w14:textId="77777777">
            <w:pPr>
              <w:jc w:val="center"/>
              <w:rPr>
                <w:rFonts w:ascii="Tahoma" w:hAnsi="Tahoma" w:cs="Tahoma"/>
                <w:sz w:val="18"/>
                <w:szCs w:val="18"/>
              </w:rPr>
            </w:pPr>
          </w:p>
        </w:tc>
      </w:tr>
      <w:tr w:rsidRPr="006700F4" w:rsidR="006700F4" w:rsidTr="00706964" w14:paraId="10060812" w14:textId="77777777">
        <w:trPr>
          <w:jc w:val="center"/>
        </w:trPr>
        <w:tc>
          <w:tcPr>
            <w:tcW w:w="1980" w:type="dxa"/>
          </w:tcPr>
          <w:p w:rsidRPr="006700F4" w:rsidR="006700F4" w:rsidP="0002600C" w:rsidRDefault="00F8330E" w14:paraId="57BF4D95" w14:textId="77777777">
            <w:pPr>
              <w:jc w:val="both"/>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Contenedor</w:t>
            </w:r>
            <w:proofErr w:type="spellEnd"/>
            <w:r w:rsidRPr="006700F4" w:rsidR="006700F4">
              <w:rPr>
                <w:rFonts w:ascii="Tahoma" w:hAnsi="Tahoma" w:cs="Tahoma"/>
                <w:sz w:val="18"/>
                <w:szCs w:val="18"/>
              </w:rPr>
              <w:t xml:space="preserve"> 1, g</w:t>
            </w:r>
          </w:p>
        </w:tc>
        <w:tc>
          <w:tcPr>
            <w:tcW w:w="1559" w:type="dxa"/>
          </w:tcPr>
          <w:p w:rsidRPr="006700F4" w:rsidR="006700F4" w:rsidP="0002600C" w:rsidRDefault="006700F4" w14:paraId="61102E76" w14:textId="77777777">
            <w:pPr>
              <w:jc w:val="center"/>
              <w:rPr>
                <w:rFonts w:ascii="Tahoma" w:hAnsi="Tahoma" w:cs="Tahoma"/>
                <w:sz w:val="18"/>
                <w:szCs w:val="18"/>
              </w:rPr>
            </w:pPr>
            <w:r w:rsidRPr="006700F4">
              <w:rPr>
                <w:rFonts w:ascii="Tahoma" w:hAnsi="Tahoma" w:cs="Tahoma"/>
                <w:sz w:val="18"/>
                <w:szCs w:val="18"/>
              </w:rPr>
              <w:t>2.18</w:t>
            </w:r>
          </w:p>
        </w:tc>
        <w:tc>
          <w:tcPr>
            <w:tcW w:w="1559" w:type="dxa"/>
          </w:tcPr>
          <w:p w:rsidRPr="006700F4" w:rsidR="006700F4" w:rsidP="0002600C" w:rsidRDefault="006700F4" w14:paraId="44D33CD5" w14:textId="77777777">
            <w:pPr>
              <w:jc w:val="center"/>
              <w:rPr>
                <w:rFonts w:ascii="Tahoma" w:hAnsi="Tahoma" w:cs="Tahoma"/>
                <w:sz w:val="18"/>
                <w:szCs w:val="18"/>
              </w:rPr>
            </w:pPr>
            <w:r w:rsidRPr="006700F4">
              <w:rPr>
                <w:rFonts w:ascii="Tahoma" w:hAnsi="Tahoma" w:cs="Tahoma"/>
                <w:sz w:val="18"/>
                <w:szCs w:val="18"/>
              </w:rPr>
              <w:t>2.01</w:t>
            </w:r>
          </w:p>
        </w:tc>
        <w:tc>
          <w:tcPr>
            <w:tcW w:w="1820" w:type="dxa"/>
          </w:tcPr>
          <w:p w:rsidRPr="006700F4" w:rsidR="006700F4" w:rsidP="0002600C" w:rsidRDefault="006700F4" w14:paraId="76D19AA8" w14:textId="77777777">
            <w:pPr>
              <w:jc w:val="center"/>
              <w:rPr>
                <w:rFonts w:ascii="Tahoma" w:hAnsi="Tahoma" w:cs="Tahoma"/>
                <w:sz w:val="18"/>
                <w:szCs w:val="18"/>
              </w:rPr>
            </w:pPr>
            <w:r w:rsidRPr="006700F4">
              <w:rPr>
                <w:rFonts w:ascii="Tahoma" w:hAnsi="Tahoma" w:cs="Tahoma"/>
                <w:sz w:val="18"/>
                <w:szCs w:val="18"/>
              </w:rPr>
              <w:t>2.09</w:t>
            </w:r>
          </w:p>
        </w:tc>
        <w:tc>
          <w:tcPr>
            <w:tcW w:w="1298" w:type="dxa"/>
          </w:tcPr>
          <w:p w:rsidRPr="006700F4" w:rsidR="006700F4" w:rsidP="0002600C" w:rsidRDefault="006700F4" w14:paraId="622712B8" w14:textId="77777777">
            <w:pPr>
              <w:jc w:val="center"/>
              <w:rPr>
                <w:rFonts w:ascii="Tahoma" w:hAnsi="Tahoma" w:cs="Tahoma"/>
                <w:sz w:val="18"/>
                <w:szCs w:val="18"/>
              </w:rPr>
            </w:pPr>
            <w:r w:rsidRPr="006700F4">
              <w:rPr>
                <w:rFonts w:ascii="Tahoma" w:hAnsi="Tahoma" w:cs="Tahoma"/>
                <w:sz w:val="18"/>
                <w:szCs w:val="18"/>
              </w:rPr>
              <w:t>1.61</w:t>
            </w:r>
          </w:p>
        </w:tc>
      </w:tr>
      <w:tr w:rsidRPr="006700F4" w:rsidR="006700F4" w:rsidTr="00706964" w14:paraId="3C8F732C" w14:textId="77777777">
        <w:trPr>
          <w:jc w:val="center"/>
        </w:trPr>
        <w:tc>
          <w:tcPr>
            <w:tcW w:w="1980" w:type="dxa"/>
          </w:tcPr>
          <w:p w:rsidRPr="006700F4" w:rsidR="006700F4" w:rsidP="0002600C" w:rsidRDefault="00F8330E" w14:paraId="52704B3E" w14:textId="77777777">
            <w:pPr>
              <w:jc w:val="both"/>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Contenedor</w:t>
            </w:r>
            <w:proofErr w:type="spellEnd"/>
            <w:r w:rsidRPr="006700F4" w:rsidR="006700F4">
              <w:rPr>
                <w:rFonts w:ascii="Tahoma" w:hAnsi="Tahoma" w:cs="Tahoma"/>
                <w:sz w:val="18"/>
                <w:szCs w:val="18"/>
              </w:rPr>
              <w:t xml:space="preserve"> 2, g</w:t>
            </w:r>
          </w:p>
        </w:tc>
        <w:tc>
          <w:tcPr>
            <w:tcW w:w="1559" w:type="dxa"/>
          </w:tcPr>
          <w:p w:rsidRPr="006700F4" w:rsidR="006700F4" w:rsidP="0002600C" w:rsidRDefault="006700F4" w14:paraId="390365E9" w14:textId="77777777">
            <w:pPr>
              <w:jc w:val="center"/>
              <w:rPr>
                <w:rFonts w:ascii="Tahoma" w:hAnsi="Tahoma" w:cs="Tahoma"/>
                <w:sz w:val="18"/>
                <w:szCs w:val="18"/>
              </w:rPr>
            </w:pPr>
            <w:r w:rsidRPr="006700F4">
              <w:rPr>
                <w:rFonts w:ascii="Tahoma" w:hAnsi="Tahoma" w:cs="Tahoma"/>
                <w:sz w:val="18"/>
                <w:szCs w:val="18"/>
              </w:rPr>
              <w:t>1.57</w:t>
            </w:r>
          </w:p>
        </w:tc>
        <w:tc>
          <w:tcPr>
            <w:tcW w:w="1559" w:type="dxa"/>
          </w:tcPr>
          <w:p w:rsidRPr="006700F4" w:rsidR="006700F4" w:rsidP="0002600C" w:rsidRDefault="006700F4" w14:paraId="5269740F" w14:textId="77777777">
            <w:pPr>
              <w:jc w:val="center"/>
              <w:rPr>
                <w:rFonts w:ascii="Tahoma" w:hAnsi="Tahoma" w:cs="Tahoma"/>
                <w:sz w:val="18"/>
                <w:szCs w:val="18"/>
              </w:rPr>
            </w:pPr>
            <w:r w:rsidRPr="006700F4">
              <w:rPr>
                <w:rFonts w:ascii="Tahoma" w:hAnsi="Tahoma" w:cs="Tahoma"/>
                <w:sz w:val="18"/>
                <w:szCs w:val="18"/>
              </w:rPr>
              <w:t>1.39</w:t>
            </w:r>
          </w:p>
        </w:tc>
        <w:tc>
          <w:tcPr>
            <w:tcW w:w="1820" w:type="dxa"/>
          </w:tcPr>
          <w:p w:rsidRPr="006700F4" w:rsidR="006700F4" w:rsidP="0002600C" w:rsidRDefault="006700F4" w14:paraId="32964A2D" w14:textId="77777777">
            <w:pPr>
              <w:jc w:val="center"/>
              <w:rPr>
                <w:rFonts w:ascii="Tahoma" w:hAnsi="Tahoma" w:cs="Tahoma"/>
                <w:sz w:val="18"/>
                <w:szCs w:val="18"/>
              </w:rPr>
            </w:pPr>
            <w:r w:rsidRPr="006700F4">
              <w:rPr>
                <w:rFonts w:ascii="Tahoma" w:hAnsi="Tahoma" w:cs="Tahoma"/>
                <w:sz w:val="18"/>
                <w:szCs w:val="18"/>
              </w:rPr>
              <w:t>1.42</w:t>
            </w:r>
          </w:p>
        </w:tc>
        <w:tc>
          <w:tcPr>
            <w:tcW w:w="1298" w:type="dxa"/>
          </w:tcPr>
          <w:p w:rsidRPr="006700F4" w:rsidR="006700F4" w:rsidP="0002600C" w:rsidRDefault="006700F4" w14:paraId="4AA87B4F" w14:textId="77777777">
            <w:pPr>
              <w:jc w:val="center"/>
              <w:rPr>
                <w:rFonts w:ascii="Tahoma" w:hAnsi="Tahoma" w:cs="Tahoma"/>
                <w:sz w:val="18"/>
                <w:szCs w:val="18"/>
              </w:rPr>
            </w:pPr>
            <w:r w:rsidRPr="006700F4">
              <w:rPr>
                <w:rFonts w:ascii="Tahoma" w:hAnsi="Tahoma" w:cs="Tahoma"/>
                <w:sz w:val="18"/>
                <w:szCs w:val="18"/>
              </w:rPr>
              <w:t>1.12</w:t>
            </w:r>
          </w:p>
        </w:tc>
      </w:tr>
      <w:tr w:rsidRPr="006700F4" w:rsidR="006700F4" w:rsidTr="00706964" w14:paraId="25622531" w14:textId="77777777">
        <w:trPr>
          <w:jc w:val="center"/>
        </w:trPr>
        <w:tc>
          <w:tcPr>
            <w:tcW w:w="1980" w:type="dxa"/>
          </w:tcPr>
          <w:p w:rsidRPr="006700F4" w:rsidR="006700F4" w:rsidP="0002600C" w:rsidRDefault="00F8330E" w14:paraId="664220EB" w14:textId="77777777">
            <w:pPr>
              <w:jc w:val="both"/>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Contenedor</w:t>
            </w:r>
            <w:proofErr w:type="spellEnd"/>
            <w:r w:rsidRPr="006700F4" w:rsidR="006700F4">
              <w:rPr>
                <w:rFonts w:ascii="Tahoma" w:hAnsi="Tahoma" w:cs="Tahoma"/>
                <w:sz w:val="18"/>
                <w:szCs w:val="18"/>
              </w:rPr>
              <w:t xml:space="preserve"> 3, g</w:t>
            </w:r>
          </w:p>
        </w:tc>
        <w:tc>
          <w:tcPr>
            <w:tcW w:w="1559" w:type="dxa"/>
          </w:tcPr>
          <w:p w:rsidRPr="006700F4" w:rsidR="006700F4" w:rsidP="0002600C" w:rsidRDefault="006700F4" w14:paraId="11F5D195" w14:textId="77777777">
            <w:pPr>
              <w:jc w:val="center"/>
              <w:rPr>
                <w:rFonts w:ascii="Tahoma" w:hAnsi="Tahoma" w:cs="Tahoma"/>
                <w:sz w:val="18"/>
                <w:szCs w:val="18"/>
              </w:rPr>
            </w:pPr>
            <w:r w:rsidRPr="006700F4">
              <w:rPr>
                <w:rFonts w:ascii="Tahoma" w:hAnsi="Tahoma" w:cs="Tahoma"/>
                <w:sz w:val="18"/>
                <w:szCs w:val="18"/>
              </w:rPr>
              <w:t>0.81</w:t>
            </w:r>
          </w:p>
        </w:tc>
        <w:tc>
          <w:tcPr>
            <w:tcW w:w="1559" w:type="dxa"/>
          </w:tcPr>
          <w:p w:rsidRPr="006700F4" w:rsidR="006700F4" w:rsidP="0002600C" w:rsidRDefault="006700F4" w14:paraId="1E75FE6C" w14:textId="77777777">
            <w:pPr>
              <w:jc w:val="center"/>
              <w:rPr>
                <w:rFonts w:ascii="Tahoma" w:hAnsi="Tahoma" w:cs="Tahoma"/>
                <w:sz w:val="18"/>
                <w:szCs w:val="18"/>
              </w:rPr>
            </w:pPr>
            <w:r w:rsidRPr="006700F4">
              <w:rPr>
                <w:rFonts w:ascii="Tahoma" w:hAnsi="Tahoma" w:cs="Tahoma"/>
                <w:sz w:val="18"/>
                <w:szCs w:val="18"/>
              </w:rPr>
              <w:t>0.56</w:t>
            </w:r>
          </w:p>
        </w:tc>
        <w:tc>
          <w:tcPr>
            <w:tcW w:w="1820" w:type="dxa"/>
          </w:tcPr>
          <w:p w:rsidRPr="006700F4" w:rsidR="006700F4" w:rsidP="0002600C" w:rsidRDefault="006700F4" w14:paraId="2FAE3F0A" w14:textId="77777777">
            <w:pPr>
              <w:jc w:val="center"/>
              <w:rPr>
                <w:rFonts w:ascii="Tahoma" w:hAnsi="Tahoma" w:cs="Tahoma"/>
                <w:sz w:val="18"/>
                <w:szCs w:val="18"/>
              </w:rPr>
            </w:pPr>
            <w:r w:rsidRPr="006700F4">
              <w:rPr>
                <w:rFonts w:ascii="Tahoma" w:hAnsi="Tahoma" w:cs="Tahoma"/>
                <w:sz w:val="18"/>
                <w:szCs w:val="18"/>
              </w:rPr>
              <w:t>0.53</w:t>
            </w:r>
          </w:p>
        </w:tc>
        <w:tc>
          <w:tcPr>
            <w:tcW w:w="1298" w:type="dxa"/>
          </w:tcPr>
          <w:p w:rsidRPr="006700F4" w:rsidR="006700F4" w:rsidP="0002600C" w:rsidRDefault="006700F4" w14:paraId="4AB53940" w14:textId="77777777">
            <w:pPr>
              <w:jc w:val="center"/>
              <w:rPr>
                <w:rFonts w:ascii="Tahoma" w:hAnsi="Tahoma" w:cs="Tahoma"/>
                <w:sz w:val="18"/>
                <w:szCs w:val="18"/>
              </w:rPr>
            </w:pPr>
            <w:r w:rsidRPr="006700F4">
              <w:rPr>
                <w:rFonts w:ascii="Tahoma" w:hAnsi="Tahoma" w:cs="Tahoma"/>
                <w:sz w:val="18"/>
                <w:szCs w:val="18"/>
              </w:rPr>
              <w:t>0.64</w:t>
            </w:r>
          </w:p>
        </w:tc>
      </w:tr>
      <w:tr w:rsidRPr="006700F4" w:rsidR="006700F4" w:rsidTr="00706964" w14:paraId="6A556EA3" w14:textId="77777777">
        <w:trPr>
          <w:jc w:val="center"/>
        </w:trPr>
        <w:tc>
          <w:tcPr>
            <w:tcW w:w="1980" w:type="dxa"/>
            <w:tcBorders>
              <w:bottom w:val="single" w:color="auto" w:sz="4" w:space="0"/>
            </w:tcBorders>
          </w:tcPr>
          <w:p w:rsidRPr="006700F4" w:rsidR="006700F4" w:rsidP="0002600C" w:rsidRDefault="00F8330E" w14:paraId="41399394" w14:textId="77777777">
            <w:pPr>
              <w:jc w:val="both"/>
              <w:rPr>
                <w:rFonts w:ascii="Tahoma" w:hAnsi="Tahoma" w:cs="Tahoma"/>
                <w:sz w:val="18"/>
                <w:szCs w:val="18"/>
              </w:rPr>
            </w:pPr>
            <w:r>
              <w:rPr>
                <w:rFonts w:ascii="Tahoma" w:hAnsi="Tahoma" w:cs="Tahoma"/>
                <w:sz w:val="18"/>
                <w:szCs w:val="18"/>
              </w:rPr>
              <w:t xml:space="preserve">Masa </w:t>
            </w:r>
            <w:proofErr w:type="spellStart"/>
            <w:r>
              <w:rPr>
                <w:rFonts w:ascii="Tahoma" w:hAnsi="Tahoma" w:cs="Tahoma"/>
                <w:sz w:val="18"/>
                <w:szCs w:val="18"/>
              </w:rPr>
              <w:t>perdida</w:t>
            </w:r>
            <w:proofErr w:type="spellEnd"/>
            <w:r w:rsidRPr="006700F4" w:rsidR="006700F4">
              <w:rPr>
                <w:rFonts w:ascii="Tahoma" w:hAnsi="Tahoma" w:cs="Tahoma"/>
                <w:sz w:val="18"/>
                <w:szCs w:val="18"/>
              </w:rPr>
              <w:t>, g</w:t>
            </w:r>
          </w:p>
        </w:tc>
        <w:tc>
          <w:tcPr>
            <w:tcW w:w="1559" w:type="dxa"/>
            <w:tcBorders>
              <w:bottom w:val="single" w:color="auto" w:sz="4" w:space="0"/>
            </w:tcBorders>
          </w:tcPr>
          <w:p w:rsidRPr="006700F4" w:rsidR="006700F4" w:rsidP="0002600C" w:rsidRDefault="006700F4" w14:paraId="58DF793E" w14:textId="77777777">
            <w:pPr>
              <w:jc w:val="center"/>
              <w:rPr>
                <w:rFonts w:ascii="Tahoma" w:hAnsi="Tahoma" w:cs="Tahoma"/>
                <w:sz w:val="18"/>
                <w:szCs w:val="18"/>
              </w:rPr>
            </w:pPr>
            <w:r w:rsidRPr="006700F4">
              <w:rPr>
                <w:rFonts w:ascii="Tahoma" w:hAnsi="Tahoma" w:cs="Tahoma"/>
                <w:sz w:val="18"/>
                <w:szCs w:val="18"/>
              </w:rPr>
              <w:t>0.10</w:t>
            </w:r>
          </w:p>
        </w:tc>
        <w:tc>
          <w:tcPr>
            <w:tcW w:w="1559" w:type="dxa"/>
            <w:tcBorders>
              <w:bottom w:val="single" w:color="auto" w:sz="4" w:space="0"/>
            </w:tcBorders>
          </w:tcPr>
          <w:p w:rsidRPr="006700F4" w:rsidR="006700F4" w:rsidP="0002600C" w:rsidRDefault="006700F4" w14:paraId="103B2F9F" w14:textId="77777777">
            <w:pPr>
              <w:jc w:val="center"/>
              <w:rPr>
                <w:rFonts w:ascii="Tahoma" w:hAnsi="Tahoma" w:cs="Tahoma"/>
                <w:sz w:val="18"/>
                <w:szCs w:val="18"/>
              </w:rPr>
            </w:pPr>
            <w:r w:rsidRPr="006700F4">
              <w:rPr>
                <w:rFonts w:ascii="Tahoma" w:hAnsi="Tahoma" w:cs="Tahoma"/>
                <w:sz w:val="18"/>
                <w:szCs w:val="18"/>
              </w:rPr>
              <w:t>0.12</w:t>
            </w:r>
          </w:p>
        </w:tc>
        <w:tc>
          <w:tcPr>
            <w:tcW w:w="1820" w:type="dxa"/>
            <w:tcBorders>
              <w:bottom w:val="single" w:color="auto" w:sz="4" w:space="0"/>
            </w:tcBorders>
          </w:tcPr>
          <w:p w:rsidRPr="006700F4" w:rsidR="006700F4" w:rsidP="0002600C" w:rsidRDefault="006700F4" w14:paraId="499E900C" w14:textId="77777777">
            <w:pPr>
              <w:jc w:val="center"/>
              <w:rPr>
                <w:rFonts w:ascii="Tahoma" w:hAnsi="Tahoma" w:cs="Tahoma"/>
                <w:sz w:val="18"/>
                <w:szCs w:val="18"/>
              </w:rPr>
            </w:pPr>
            <w:r w:rsidRPr="006700F4">
              <w:rPr>
                <w:rFonts w:ascii="Tahoma" w:hAnsi="Tahoma" w:cs="Tahoma"/>
                <w:sz w:val="18"/>
                <w:szCs w:val="18"/>
              </w:rPr>
              <w:t>0.15</w:t>
            </w:r>
          </w:p>
        </w:tc>
        <w:tc>
          <w:tcPr>
            <w:tcW w:w="1298" w:type="dxa"/>
            <w:tcBorders>
              <w:bottom w:val="single" w:color="auto" w:sz="4" w:space="0"/>
            </w:tcBorders>
          </w:tcPr>
          <w:p w:rsidRPr="006700F4" w:rsidR="006700F4" w:rsidP="0002600C" w:rsidRDefault="006700F4" w14:paraId="6308F96B" w14:textId="77777777">
            <w:pPr>
              <w:jc w:val="center"/>
              <w:rPr>
                <w:rFonts w:ascii="Tahoma" w:hAnsi="Tahoma" w:cs="Tahoma"/>
                <w:sz w:val="18"/>
                <w:szCs w:val="18"/>
              </w:rPr>
            </w:pPr>
            <w:r w:rsidRPr="006700F4">
              <w:rPr>
                <w:rFonts w:ascii="Tahoma" w:hAnsi="Tahoma" w:cs="Tahoma"/>
                <w:sz w:val="18"/>
                <w:szCs w:val="18"/>
              </w:rPr>
              <w:t>0.20</w:t>
            </w:r>
          </w:p>
        </w:tc>
      </w:tr>
    </w:tbl>
    <w:p w:rsidRPr="00A25CD4" w:rsidR="00EA4445" w:rsidP="00A25CD4" w:rsidRDefault="00EA4445" w14:paraId="6A824B37" w14:textId="77777777">
      <w:pPr>
        <w:jc w:val="both"/>
        <w:rPr>
          <w:rFonts w:ascii="Tahoma" w:hAnsi="Tahoma" w:cs="Tahoma"/>
          <w:sz w:val="20"/>
          <w:szCs w:val="20"/>
          <w:lang w:val="es-ES_tradnl"/>
        </w:rPr>
      </w:pPr>
    </w:p>
    <w:p w:rsidR="00A82DEC" w:rsidP="4AFC97CD" w:rsidRDefault="00A25CD4" w14:paraId="238C5B51" w14:textId="77777777">
      <w:pPr>
        <w:jc w:val="both"/>
        <w:rPr>
          <w:rFonts w:ascii="Tahoma" w:hAnsi="Tahoma" w:cs="Tahoma"/>
          <w:sz w:val="20"/>
          <w:szCs w:val="20"/>
          <w:lang w:val="es-ES"/>
        </w:rPr>
      </w:pPr>
      <w:r w:rsidRPr="4AFC97CD" w:rsidR="00A25CD4">
        <w:rPr>
          <w:rFonts w:ascii="Tahoma" w:hAnsi="Tahoma" w:cs="Tahoma"/>
          <w:sz w:val="20"/>
          <w:szCs w:val="20"/>
          <w:u w:val="single"/>
          <w:lang w:val="es-ES"/>
        </w:rPr>
        <w:t>Caracterización.</w:t>
      </w:r>
      <w:r w:rsidRPr="4AFC97CD" w:rsidR="00A25CD4">
        <w:rPr>
          <w:rFonts w:ascii="Tahoma" w:hAnsi="Tahoma" w:cs="Tahoma"/>
          <w:sz w:val="20"/>
          <w:szCs w:val="20"/>
          <w:lang w:val="es-ES"/>
        </w:rPr>
        <w:t xml:space="preserve"> La fase líquida obtenida durante el proceso de </w:t>
      </w:r>
      <w:r w:rsidRPr="4AFC97CD" w:rsidR="00A25CD4">
        <w:rPr>
          <w:rFonts w:ascii="Tahoma" w:hAnsi="Tahoma" w:cs="Tahoma"/>
          <w:sz w:val="20"/>
          <w:szCs w:val="20"/>
          <w:lang w:val="es-ES"/>
        </w:rPr>
        <w:t>desasfaltado</w:t>
      </w:r>
      <w:r w:rsidRPr="4AFC97CD" w:rsidR="00A25CD4">
        <w:rPr>
          <w:rFonts w:ascii="Tahoma" w:hAnsi="Tahoma" w:cs="Tahoma"/>
          <w:sz w:val="20"/>
          <w:szCs w:val="20"/>
          <w:lang w:val="es-ES"/>
        </w:rPr>
        <w:t xml:space="preserve"> con diferentes solventes se caracterizó según los métodos ASTM: gravedad API (D1298), contenido de azufre (D4294) y composición SARA (D2007). Los valores de estos parámetros se muestran en la Tabla 3.</w:t>
      </w:r>
    </w:p>
    <w:p w:rsidR="00702700" w:rsidP="00702700" w:rsidRDefault="00702700" w14:paraId="5A980033" w14:textId="77777777">
      <w:pPr>
        <w:rPr>
          <w:rFonts w:ascii="Tahoma" w:hAnsi="Tahoma" w:cs="Tahoma"/>
          <w:b/>
          <w:sz w:val="20"/>
          <w:szCs w:val="20"/>
          <w:lang w:val="es-ES"/>
        </w:rPr>
      </w:pPr>
    </w:p>
    <w:p w:rsidRPr="004F7771" w:rsidR="00644E55" w:rsidP="00644E55" w:rsidRDefault="00644E55" w14:paraId="144C9333" w14:textId="77777777">
      <w:pPr>
        <w:spacing w:line="360" w:lineRule="auto"/>
        <w:jc w:val="center"/>
        <w:rPr>
          <w:lang w:val="es-MX"/>
        </w:rPr>
      </w:pPr>
      <w:r w:rsidRPr="004F7771">
        <w:rPr>
          <w:rFonts w:ascii="Tahoma" w:hAnsi="Tahoma" w:cs="Tahoma"/>
          <w:bCs/>
          <w:sz w:val="18"/>
          <w:szCs w:val="18"/>
          <w:lang w:val="es-MX"/>
        </w:rPr>
        <w:t xml:space="preserve">Tabla 3. Propiedades de la fase liquida obtenida durante el proceso </w:t>
      </w:r>
      <w:r w:rsidRPr="004F7771" w:rsidR="00F8330E">
        <w:rPr>
          <w:rFonts w:ascii="Tahoma" w:hAnsi="Tahoma" w:cs="Tahoma"/>
          <w:bCs/>
          <w:sz w:val="18"/>
          <w:szCs w:val="18"/>
          <w:lang w:val="es-MX"/>
        </w:rPr>
        <w:t>SDA con</w:t>
      </w:r>
      <w:r w:rsidRPr="004F7771">
        <w:rPr>
          <w:rFonts w:ascii="Tahoma" w:hAnsi="Tahoma" w:cs="Tahoma"/>
          <w:bCs/>
          <w:sz w:val="18"/>
          <w:szCs w:val="18"/>
          <w:lang w:val="es-MX"/>
        </w:rPr>
        <w:t xml:space="preserve"> diferentes solventes</w:t>
      </w:r>
    </w:p>
    <w:tbl>
      <w:tblPr>
        <w:tblW w:w="0" w:type="auto"/>
        <w:jc w:val="center"/>
        <w:tblLook w:val="04A0" w:firstRow="1" w:lastRow="0" w:firstColumn="1" w:lastColumn="0" w:noHBand="0" w:noVBand="1"/>
      </w:tblPr>
      <w:tblGrid>
        <w:gridCol w:w="2831"/>
        <w:gridCol w:w="1559"/>
        <w:gridCol w:w="1394"/>
        <w:gridCol w:w="1724"/>
        <w:gridCol w:w="1525"/>
      </w:tblGrid>
      <w:tr w:rsidR="00644E55" w:rsidTr="00F8330E" w14:paraId="05566A5E" w14:textId="77777777">
        <w:trPr>
          <w:jc w:val="center"/>
        </w:trPr>
        <w:tc>
          <w:tcPr>
            <w:tcW w:w="2831" w:type="dxa"/>
            <w:tcBorders>
              <w:top w:val="single" w:color="auto" w:sz="4" w:space="0"/>
              <w:bottom w:val="single" w:color="auto" w:sz="4" w:space="0"/>
            </w:tcBorders>
            <w:vAlign w:val="center"/>
          </w:tcPr>
          <w:p w:rsidRPr="00644E55" w:rsidR="00644E55" w:rsidP="00644E55" w:rsidRDefault="00F8330E" w14:paraId="58B7C9DE" w14:textId="77777777">
            <w:pPr>
              <w:jc w:val="center"/>
              <w:rPr>
                <w:rFonts w:ascii="Tahoma" w:hAnsi="Tahoma" w:cs="Tahoma"/>
                <w:sz w:val="18"/>
                <w:szCs w:val="18"/>
              </w:rPr>
            </w:pPr>
            <w:proofErr w:type="spellStart"/>
            <w:r>
              <w:rPr>
                <w:rFonts w:ascii="Tahoma" w:hAnsi="Tahoma" w:cs="Tahoma"/>
                <w:sz w:val="18"/>
                <w:szCs w:val="18"/>
              </w:rPr>
              <w:t>Solvente</w:t>
            </w:r>
            <w:proofErr w:type="spellEnd"/>
          </w:p>
        </w:tc>
        <w:tc>
          <w:tcPr>
            <w:tcW w:w="1559" w:type="dxa"/>
            <w:tcBorders>
              <w:top w:val="single" w:color="auto" w:sz="4" w:space="0"/>
              <w:bottom w:val="single" w:color="auto" w:sz="4" w:space="0"/>
            </w:tcBorders>
            <w:vAlign w:val="center"/>
          </w:tcPr>
          <w:p w:rsidRPr="00644E55" w:rsidR="00644E55" w:rsidP="00644E55" w:rsidRDefault="00F8330E" w14:paraId="1DC82849" w14:textId="77777777">
            <w:pPr>
              <w:jc w:val="center"/>
              <w:rPr>
                <w:rFonts w:ascii="Tahoma" w:hAnsi="Tahoma" w:cs="Tahoma"/>
                <w:sz w:val="18"/>
                <w:szCs w:val="18"/>
              </w:rPr>
            </w:pPr>
            <w:r>
              <w:rPr>
                <w:rFonts w:ascii="Tahoma" w:hAnsi="Tahoma" w:cs="Tahoma"/>
                <w:sz w:val="18"/>
                <w:szCs w:val="18"/>
              </w:rPr>
              <w:t>n-</w:t>
            </w:r>
            <w:proofErr w:type="spellStart"/>
            <w:r>
              <w:rPr>
                <w:rFonts w:ascii="Tahoma" w:hAnsi="Tahoma" w:cs="Tahoma"/>
                <w:sz w:val="18"/>
                <w:szCs w:val="18"/>
              </w:rPr>
              <w:t>pentano</w:t>
            </w:r>
            <w:proofErr w:type="spellEnd"/>
          </w:p>
        </w:tc>
        <w:tc>
          <w:tcPr>
            <w:tcW w:w="1394" w:type="dxa"/>
            <w:tcBorders>
              <w:top w:val="single" w:color="auto" w:sz="4" w:space="0"/>
              <w:bottom w:val="single" w:color="auto" w:sz="4" w:space="0"/>
            </w:tcBorders>
            <w:vAlign w:val="center"/>
          </w:tcPr>
          <w:p w:rsidRPr="00644E55" w:rsidR="00644E55" w:rsidP="00644E55" w:rsidRDefault="00F8330E" w14:paraId="22BE3BCF" w14:textId="77777777">
            <w:pPr>
              <w:jc w:val="center"/>
              <w:rPr>
                <w:rFonts w:ascii="Tahoma" w:hAnsi="Tahoma" w:cs="Tahoma"/>
                <w:sz w:val="18"/>
                <w:szCs w:val="18"/>
              </w:rPr>
            </w:pPr>
            <w:r>
              <w:rPr>
                <w:rFonts w:ascii="Tahoma" w:hAnsi="Tahoma" w:cs="Tahoma"/>
                <w:sz w:val="18"/>
                <w:szCs w:val="18"/>
              </w:rPr>
              <w:t>n-</w:t>
            </w:r>
            <w:proofErr w:type="spellStart"/>
            <w:r>
              <w:rPr>
                <w:rFonts w:ascii="Tahoma" w:hAnsi="Tahoma" w:cs="Tahoma"/>
                <w:sz w:val="18"/>
                <w:szCs w:val="18"/>
              </w:rPr>
              <w:t>hexano</w:t>
            </w:r>
            <w:proofErr w:type="spellEnd"/>
          </w:p>
        </w:tc>
        <w:tc>
          <w:tcPr>
            <w:tcW w:w="1724" w:type="dxa"/>
            <w:tcBorders>
              <w:top w:val="single" w:color="auto" w:sz="4" w:space="0"/>
              <w:bottom w:val="single" w:color="auto" w:sz="4" w:space="0"/>
            </w:tcBorders>
            <w:vAlign w:val="center"/>
          </w:tcPr>
          <w:p w:rsidRPr="00644E55" w:rsidR="00644E55" w:rsidP="00644E55" w:rsidRDefault="00F8330E" w14:paraId="77092C05" w14:textId="77777777">
            <w:pPr>
              <w:jc w:val="center"/>
              <w:rPr>
                <w:rFonts w:ascii="Tahoma" w:hAnsi="Tahoma" w:cs="Tahoma"/>
                <w:sz w:val="18"/>
                <w:szCs w:val="18"/>
              </w:rPr>
            </w:pPr>
            <w:proofErr w:type="spellStart"/>
            <w:r>
              <w:rPr>
                <w:rFonts w:ascii="Tahoma" w:hAnsi="Tahoma" w:cs="Tahoma"/>
                <w:sz w:val="18"/>
                <w:szCs w:val="18"/>
              </w:rPr>
              <w:t>Mezcla</w:t>
            </w:r>
            <w:proofErr w:type="spellEnd"/>
            <w:r>
              <w:rPr>
                <w:rFonts w:ascii="Tahoma" w:hAnsi="Tahoma" w:cs="Tahoma"/>
                <w:sz w:val="18"/>
                <w:szCs w:val="18"/>
              </w:rPr>
              <w:t xml:space="preserve"> n-</w:t>
            </w:r>
            <w:proofErr w:type="spellStart"/>
            <w:r>
              <w:rPr>
                <w:rFonts w:ascii="Tahoma" w:hAnsi="Tahoma" w:cs="Tahoma"/>
                <w:sz w:val="18"/>
                <w:szCs w:val="18"/>
              </w:rPr>
              <w:t>parafinas</w:t>
            </w:r>
            <w:proofErr w:type="spellEnd"/>
          </w:p>
        </w:tc>
        <w:tc>
          <w:tcPr>
            <w:tcW w:w="1525" w:type="dxa"/>
            <w:tcBorders>
              <w:top w:val="single" w:color="auto" w:sz="4" w:space="0"/>
              <w:bottom w:val="single" w:color="auto" w:sz="4" w:space="0"/>
            </w:tcBorders>
            <w:vAlign w:val="center"/>
          </w:tcPr>
          <w:p w:rsidRPr="00644E55" w:rsidR="00644E55" w:rsidP="00644E55" w:rsidRDefault="00F8330E" w14:paraId="35EAA205" w14:textId="77777777">
            <w:pPr>
              <w:jc w:val="center"/>
              <w:rPr>
                <w:rFonts w:ascii="Tahoma" w:hAnsi="Tahoma" w:cs="Tahoma"/>
                <w:sz w:val="18"/>
                <w:szCs w:val="18"/>
              </w:rPr>
            </w:pPr>
            <w:r>
              <w:rPr>
                <w:rFonts w:ascii="Tahoma" w:hAnsi="Tahoma" w:cs="Tahoma"/>
                <w:sz w:val="18"/>
                <w:szCs w:val="18"/>
              </w:rPr>
              <w:t xml:space="preserve">Nafta </w:t>
            </w:r>
            <w:proofErr w:type="spellStart"/>
            <w:r>
              <w:rPr>
                <w:rFonts w:ascii="Tahoma" w:hAnsi="Tahoma" w:cs="Tahoma"/>
                <w:sz w:val="18"/>
                <w:szCs w:val="18"/>
              </w:rPr>
              <w:t>ligera</w:t>
            </w:r>
            <w:proofErr w:type="spellEnd"/>
          </w:p>
        </w:tc>
      </w:tr>
      <w:tr w:rsidR="00644E55" w:rsidTr="00F8330E" w14:paraId="4AEA38CC" w14:textId="77777777">
        <w:trPr>
          <w:jc w:val="center"/>
        </w:trPr>
        <w:tc>
          <w:tcPr>
            <w:tcW w:w="2831" w:type="dxa"/>
          </w:tcPr>
          <w:p w:rsidRPr="00644E55" w:rsidR="00644E55" w:rsidP="00644E55" w:rsidRDefault="00F8330E" w14:paraId="5F3B55BD" w14:textId="77777777">
            <w:pPr>
              <w:jc w:val="both"/>
              <w:rPr>
                <w:rFonts w:ascii="Tahoma" w:hAnsi="Tahoma" w:cs="Tahoma"/>
                <w:sz w:val="18"/>
                <w:szCs w:val="18"/>
              </w:rPr>
            </w:pPr>
            <w:proofErr w:type="spellStart"/>
            <w:r>
              <w:rPr>
                <w:rFonts w:ascii="Tahoma" w:hAnsi="Tahoma" w:cs="Tahoma"/>
                <w:sz w:val="18"/>
                <w:szCs w:val="18"/>
              </w:rPr>
              <w:t>Gravedad</w:t>
            </w:r>
            <w:proofErr w:type="spellEnd"/>
            <w:r>
              <w:rPr>
                <w:rFonts w:ascii="Tahoma" w:hAnsi="Tahoma" w:cs="Tahoma"/>
                <w:sz w:val="18"/>
                <w:szCs w:val="18"/>
              </w:rPr>
              <w:t xml:space="preserve"> API</w:t>
            </w:r>
          </w:p>
        </w:tc>
        <w:tc>
          <w:tcPr>
            <w:tcW w:w="1559" w:type="dxa"/>
          </w:tcPr>
          <w:p w:rsidRPr="00644E55" w:rsidR="00644E55" w:rsidP="00644E55" w:rsidRDefault="00644E55" w14:paraId="02551958" w14:textId="77777777">
            <w:pPr>
              <w:jc w:val="center"/>
              <w:rPr>
                <w:rFonts w:ascii="Tahoma" w:hAnsi="Tahoma" w:cs="Tahoma"/>
                <w:sz w:val="18"/>
                <w:szCs w:val="18"/>
              </w:rPr>
            </w:pPr>
            <w:r w:rsidRPr="00644E55">
              <w:rPr>
                <w:rFonts w:ascii="Tahoma" w:hAnsi="Tahoma" w:cs="Tahoma"/>
                <w:sz w:val="18"/>
                <w:szCs w:val="18"/>
              </w:rPr>
              <w:t>34.1</w:t>
            </w:r>
          </w:p>
        </w:tc>
        <w:tc>
          <w:tcPr>
            <w:tcW w:w="1394" w:type="dxa"/>
          </w:tcPr>
          <w:p w:rsidRPr="00644E55" w:rsidR="00644E55" w:rsidP="00644E55" w:rsidRDefault="00644E55" w14:paraId="15B9E4BE" w14:textId="77777777">
            <w:pPr>
              <w:jc w:val="center"/>
              <w:rPr>
                <w:rFonts w:ascii="Tahoma" w:hAnsi="Tahoma" w:cs="Tahoma"/>
                <w:sz w:val="18"/>
                <w:szCs w:val="18"/>
              </w:rPr>
            </w:pPr>
            <w:r w:rsidRPr="00644E55">
              <w:rPr>
                <w:rFonts w:ascii="Tahoma" w:hAnsi="Tahoma" w:cs="Tahoma"/>
                <w:sz w:val="18"/>
                <w:szCs w:val="18"/>
              </w:rPr>
              <w:t>32.5</w:t>
            </w:r>
          </w:p>
        </w:tc>
        <w:tc>
          <w:tcPr>
            <w:tcW w:w="1724" w:type="dxa"/>
          </w:tcPr>
          <w:p w:rsidRPr="00644E55" w:rsidR="00644E55" w:rsidP="00644E55" w:rsidRDefault="00644E55" w14:paraId="1789011B" w14:textId="77777777">
            <w:pPr>
              <w:jc w:val="center"/>
              <w:rPr>
                <w:rFonts w:ascii="Tahoma" w:hAnsi="Tahoma" w:cs="Tahoma"/>
                <w:sz w:val="18"/>
                <w:szCs w:val="18"/>
              </w:rPr>
            </w:pPr>
            <w:r w:rsidRPr="00644E55">
              <w:rPr>
                <w:rFonts w:ascii="Tahoma" w:hAnsi="Tahoma" w:cs="Tahoma"/>
                <w:sz w:val="18"/>
                <w:szCs w:val="18"/>
              </w:rPr>
              <w:t>32.0</w:t>
            </w:r>
          </w:p>
        </w:tc>
        <w:tc>
          <w:tcPr>
            <w:tcW w:w="1525" w:type="dxa"/>
          </w:tcPr>
          <w:p w:rsidRPr="00644E55" w:rsidR="00644E55" w:rsidP="00644E55" w:rsidRDefault="00644E55" w14:paraId="7DFC1623" w14:textId="77777777">
            <w:pPr>
              <w:jc w:val="center"/>
              <w:rPr>
                <w:rFonts w:ascii="Tahoma" w:hAnsi="Tahoma" w:cs="Tahoma"/>
                <w:sz w:val="18"/>
                <w:szCs w:val="18"/>
              </w:rPr>
            </w:pPr>
            <w:r w:rsidRPr="00644E55">
              <w:rPr>
                <w:rFonts w:ascii="Tahoma" w:hAnsi="Tahoma" w:cs="Tahoma"/>
                <w:sz w:val="18"/>
                <w:szCs w:val="18"/>
              </w:rPr>
              <w:t>30.2</w:t>
            </w:r>
          </w:p>
        </w:tc>
      </w:tr>
      <w:tr w:rsidR="00644E55" w:rsidTr="00F8330E" w14:paraId="351A0C97" w14:textId="77777777">
        <w:trPr>
          <w:jc w:val="center"/>
        </w:trPr>
        <w:tc>
          <w:tcPr>
            <w:tcW w:w="2831" w:type="dxa"/>
          </w:tcPr>
          <w:p w:rsidRPr="00644E55" w:rsidR="00644E55" w:rsidP="00644E55" w:rsidRDefault="00F8330E" w14:paraId="1691BC29" w14:textId="77777777">
            <w:pPr>
              <w:jc w:val="both"/>
              <w:rPr>
                <w:rFonts w:ascii="Tahoma" w:hAnsi="Tahoma" w:cs="Tahoma"/>
                <w:sz w:val="18"/>
                <w:szCs w:val="18"/>
              </w:rPr>
            </w:pPr>
            <w:proofErr w:type="spellStart"/>
            <w:r>
              <w:rPr>
                <w:rFonts w:ascii="Tahoma" w:hAnsi="Tahoma" w:cs="Tahoma"/>
                <w:sz w:val="18"/>
                <w:szCs w:val="18"/>
              </w:rPr>
              <w:t>Azufre</w:t>
            </w:r>
            <w:proofErr w:type="spellEnd"/>
            <w:r>
              <w:rPr>
                <w:rFonts w:ascii="Tahoma" w:hAnsi="Tahoma" w:cs="Tahoma"/>
                <w:sz w:val="18"/>
                <w:szCs w:val="18"/>
              </w:rPr>
              <w:t xml:space="preserve"> total</w:t>
            </w:r>
            <w:r w:rsidRPr="00644E55" w:rsidR="00644E55">
              <w:rPr>
                <w:rFonts w:ascii="Tahoma" w:hAnsi="Tahoma" w:cs="Tahoma"/>
                <w:sz w:val="18"/>
                <w:szCs w:val="18"/>
              </w:rPr>
              <w:t>, wt.%</w:t>
            </w:r>
          </w:p>
        </w:tc>
        <w:tc>
          <w:tcPr>
            <w:tcW w:w="1559" w:type="dxa"/>
          </w:tcPr>
          <w:p w:rsidRPr="00644E55" w:rsidR="00644E55" w:rsidP="00644E55" w:rsidRDefault="00644E55" w14:paraId="6FEC2065" w14:textId="77777777">
            <w:pPr>
              <w:jc w:val="center"/>
              <w:rPr>
                <w:rFonts w:ascii="Tahoma" w:hAnsi="Tahoma" w:cs="Tahoma"/>
                <w:sz w:val="18"/>
                <w:szCs w:val="18"/>
              </w:rPr>
            </w:pPr>
            <w:r w:rsidRPr="00644E55">
              <w:rPr>
                <w:rFonts w:ascii="Tahoma" w:hAnsi="Tahoma" w:cs="Tahoma"/>
                <w:sz w:val="18"/>
                <w:szCs w:val="18"/>
              </w:rPr>
              <w:t>0.34</w:t>
            </w:r>
          </w:p>
        </w:tc>
        <w:tc>
          <w:tcPr>
            <w:tcW w:w="1394" w:type="dxa"/>
          </w:tcPr>
          <w:p w:rsidRPr="00644E55" w:rsidR="00644E55" w:rsidP="00644E55" w:rsidRDefault="00644E55" w14:paraId="50A3C90A" w14:textId="77777777">
            <w:pPr>
              <w:jc w:val="center"/>
              <w:rPr>
                <w:rFonts w:ascii="Tahoma" w:hAnsi="Tahoma" w:cs="Tahoma"/>
                <w:sz w:val="18"/>
                <w:szCs w:val="18"/>
              </w:rPr>
            </w:pPr>
            <w:r w:rsidRPr="00644E55">
              <w:rPr>
                <w:rFonts w:ascii="Tahoma" w:hAnsi="Tahoma" w:cs="Tahoma"/>
                <w:sz w:val="18"/>
                <w:szCs w:val="18"/>
              </w:rPr>
              <w:t>0.61</w:t>
            </w:r>
          </w:p>
        </w:tc>
        <w:tc>
          <w:tcPr>
            <w:tcW w:w="1724" w:type="dxa"/>
          </w:tcPr>
          <w:p w:rsidRPr="00644E55" w:rsidR="00644E55" w:rsidP="00644E55" w:rsidRDefault="00644E55" w14:paraId="36645256" w14:textId="77777777">
            <w:pPr>
              <w:jc w:val="center"/>
              <w:rPr>
                <w:rFonts w:ascii="Tahoma" w:hAnsi="Tahoma" w:cs="Tahoma"/>
                <w:sz w:val="18"/>
                <w:szCs w:val="18"/>
              </w:rPr>
            </w:pPr>
            <w:r w:rsidRPr="00644E55">
              <w:rPr>
                <w:rFonts w:ascii="Tahoma" w:hAnsi="Tahoma" w:cs="Tahoma"/>
                <w:sz w:val="18"/>
                <w:szCs w:val="18"/>
              </w:rPr>
              <w:t>0.76</w:t>
            </w:r>
          </w:p>
        </w:tc>
        <w:tc>
          <w:tcPr>
            <w:tcW w:w="1525" w:type="dxa"/>
          </w:tcPr>
          <w:p w:rsidRPr="00644E55" w:rsidR="00644E55" w:rsidP="00644E55" w:rsidRDefault="00644E55" w14:paraId="41B76E94" w14:textId="77777777">
            <w:pPr>
              <w:jc w:val="center"/>
              <w:rPr>
                <w:rFonts w:ascii="Tahoma" w:hAnsi="Tahoma" w:cs="Tahoma"/>
                <w:sz w:val="18"/>
                <w:szCs w:val="18"/>
              </w:rPr>
            </w:pPr>
            <w:r w:rsidRPr="00644E55">
              <w:rPr>
                <w:rFonts w:ascii="Tahoma" w:hAnsi="Tahoma" w:cs="Tahoma"/>
                <w:sz w:val="18"/>
                <w:szCs w:val="18"/>
              </w:rPr>
              <w:t>1.54</w:t>
            </w:r>
          </w:p>
        </w:tc>
      </w:tr>
      <w:tr w:rsidR="00644E55" w:rsidTr="00F8330E" w14:paraId="6727DB46" w14:textId="77777777">
        <w:trPr>
          <w:jc w:val="center"/>
        </w:trPr>
        <w:tc>
          <w:tcPr>
            <w:tcW w:w="2831" w:type="dxa"/>
          </w:tcPr>
          <w:p w:rsidRPr="00644E55" w:rsidR="00644E55" w:rsidP="00644E55" w:rsidRDefault="00F8330E" w14:paraId="4361DB1E" w14:textId="77777777">
            <w:pPr>
              <w:jc w:val="both"/>
              <w:rPr>
                <w:rFonts w:ascii="Tahoma" w:hAnsi="Tahoma" w:cs="Tahoma"/>
                <w:sz w:val="18"/>
                <w:szCs w:val="18"/>
              </w:rPr>
            </w:pPr>
            <w:proofErr w:type="spellStart"/>
            <w:r>
              <w:rPr>
                <w:rFonts w:ascii="Tahoma" w:hAnsi="Tahoma" w:cs="Tahoma"/>
                <w:sz w:val="18"/>
                <w:szCs w:val="18"/>
              </w:rPr>
              <w:t>Composición</w:t>
            </w:r>
            <w:proofErr w:type="spellEnd"/>
            <w:r>
              <w:rPr>
                <w:rFonts w:ascii="Tahoma" w:hAnsi="Tahoma" w:cs="Tahoma"/>
                <w:sz w:val="18"/>
                <w:szCs w:val="18"/>
              </w:rPr>
              <w:t xml:space="preserve"> SARA</w:t>
            </w:r>
          </w:p>
        </w:tc>
        <w:tc>
          <w:tcPr>
            <w:tcW w:w="1559" w:type="dxa"/>
          </w:tcPr>
          <w:p w:rsidRPr="00644E55" w:rsidR="00644E55" w:rsidP="00644E55" w:rsidRDefault="00644E55" w14:paraId="1C1FD4B5" w14:textId="77777777">
            <w:pPr>
              <w:jc w:val="center"/>
              <w:rPr>
                <w:rFonts w:ascii="Tahoma" w:hAnsi="Tahoma" w:cs="Tahoma"/>
                <w:sz w:val="18"/>
                <w:szCs w:val="18"/>
              </w:rPr>
            </w:pPr>
          </w:p>
        </w:tc>
        <w:tc>
          <w:tcPr>
            <w:tcW w:w="1394" w:type="dxa"/>
          </w:tcPr>
          <w:p w:rsidRPr="00644E55" w:rsidR="00644E55" w:rsidP="00644E55" w:rsidRDefault="00644E55" w14:paraId="0C2FF02F" w14:textId="77777777">
            <w:pPr>
              <w:jc w:val="center"/>
              <w:rPr>
                <w:rFonts w:ascii="Tahoma" w:hAnsi="Tahoma" w:cs="Tahoma"/>
                <w:sz w:val="18"/>
                <w:szCs w:val="18"/>
              </w:rPr>
            </w:pPr>
          </w:p>
        </w:tc>
        <w:tc>
          <w:tcPr>
            <w:tcW w:w="1724" w:type="dxa"/>
          </w:tcPr>
          <w:p w:rsidRPr="00644E55" w:rsidR="00644E55" w:rsidP="00644E55" w:rsidRDefault="00644E55" w14:paraId="261DF90B" w14:textId="77777777">
            <w:pPr>
              <w:jc w:val="center"/>
              <w:rPr>
                <w:rFonts w:ascii="Tahoma" w:hAnsi="Tahoma" w:cs="Tahoma"/>
                <w:sz w:val="18"/>
                <w:szCs w:val="18"/>
              </w:rPr>
            </w:pPr>
          </w:p>
        </w:tc>
        <w:tc>
          <w:tcPr>
            <w:tcW w:w="1525" w:type="dxa"/>
          </w:tcPr>
          <w:p w:rsidRPr="00644E55" w:rsidR="00644E55" w:rsidP="00644E55" w:rsidRDefault="00644E55" w14:paraId="66E7D6C9" w14:textId="77777777">
            <w:pPr>
              <w:jc w:val="center"/>
              <w:rPr>
                <w:rFonts w:ascii="Tahoma" w:hAnsi="Tahoma" w:cs="Tahoma"/>
                <w:sz w:val="18"/>
                <w:szCs w:val="18"/>
              </w:rPr>
            </w:pPr>
          </w:p>
        </w:tc>
      </w:tr>
      <w:tr w:rsidR="00644E55" w:rsidTr="00F8330E" w14:paraId="0043BF01" w14:textId="77777777">
        <w:trPr>
          <w:jc w:val="center"/>
        </w:trPr>
        <w:tc>
          <w:tcPr>
            <w:tcW w:w="2831" w:type="dxa"/>
          </w:tcPr>
          <w:p w:rsidRPr="00644E55" w:rsidR="00644E55" w:rsidP="00644E55" w:rsidRDefault="00F8330E" w14:paraId="7F13E8BD" w14:textId="77777777">
            <w:pPr>
              <w:jc w:val="both"/>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Saturados</w:t>
            </w:r>
            <w:proofErr w:type="spellEnd"/>
            <w:r w:rsidRPr="00644E55" w:rsidR="00644E55">
              <w:rPr>
                <w:rFonts w:ascii="Tahoma" w:hAnsi="Tahoma" w:cs="Tahoma"/>
                <w:sz w:val="18"/>
                <w:szCs w:val="18"/>
              </w:rPr>
              <w:t>, wt.%</w:t>
            </w:r>
          </w:p>
        </w:tc>
        <w:tc>
          <w:tcPr>
            <w:tcW w:w="1559" w:type="dxa"/>
          </w:tcPr>
          <w:p w:rsidRPr="00644E55" w:rsidR="00644E55" w:rsidP="00644E55" w:rsidRDefault="00644E55" w14:paraId="39D49279" w14:textId="77777777">
            <w:pPr>
              <w:jc w:val="center"/>
              <w:rPr>
                <w:rFonts w:ascii="Tahoma" w:hAnsi="Tahoma" w:cs="Tahoma"/>
                <w:sz w:val="18"/>
                <w:szCs w:val="18"/>
              </w:rPr>
            </w:pPr>
            <w:r w:rsidRPr="00644E55">
              <w:rPr>
                <w:rFonts w:ascii="Tahoma" w:hAnsi="Tahoma" w:cs="Tahoma"/>
                <w:sz w:val="18"/>
                <w:szCs w:val="18"/>
              </w:rPr>
              <w:t>24.5</w:t>
            </w:r>
          </w:p>
        </w:tc>
        <w:tc>
          <w:tcPr>
            <w:tcW w:w="1394" w:type="dxa"/>
          </w:tcPr>
          <w:p w:rsidRPr="00644E55" w:rsidR="00644E55" w:rsidP="00644E55" w:rsidRDefault="00644E55" w14:paraId="2B03F085" w14:textId="77777777">
            <w:pPr>
              <w:jc w:val="center"/>
              <w:rPr>
                <w:rFonts w:ascii="Tahoma" w:hAnsi="Tahoma" w:cs="Tahoma"/>
                <w:sz w:val="18"/>
                <w:szCs w:val="18"/>
              </w:rPr>
            </w:pPr>
            <w:r w:rsidRPr="00644E55">
              <w:rPr>
                <w:rFonts w:ascii="Tahoma" w:hAnsi="Tahoma" w:cs="Tahoma"/>
                <w:sz w:val="18"/>
                <w:szCs w:val="18"/>
              </w:rPr>
              <w:t>22.0</w:t>
            </w:r>
          </w:p>
        </w:tc>
        <w:tc>
          <w:tcPr>
            <w:tcW w:w="1724" w:type="dxa"/>
          </w:tcPr>
          <w:p w:rsidRPr="00644E55" w:rsidR="00644E55" w:rsidP="00644E55" w:rsidRDefault="00644E55" w14:paraId="512ED982" w14:textId="77777777">
            <w:pPr>
              <w:jc w:val="center"/>
              <w:rPr>
                <w:rFonts w:ascii="Tahoma" w:hAnsi="Tahoma" w:cs="Tahoma"/>
                <w:sz w:val="18"/>
                <w:szCs w:val="18"/>
              </w:rPr>
            </w:pPr>
            <w:r w:rsidRPr="00644E55">
              <w:rPr>
                <w:rFonts w:ascii="Tahoma" w:hAnsi="Tahoma" w:cs="Tahoma"/>
                <w:sz w:val="18"/>
                <w:szCs w:val="18"/>
              </w:rPr>
              <w:t>22.2</w:t>
            </w:r>
          </w:p>
        </w:tc>
        <w:tc>
          <w:tcPr>
            <w:tcW w:w="1525" w:type="dxa"/>
          </w:tcPr>
          <w:p w:rsidRPr="00644E55" w:rsidR="00644E55" w:rsidP="00644E55" w:rsidRDefault="00644E55" w14:paraId="0D5B3D1A" w14:textId="77777777">
            <w:pPr>
              <w:jc w:val="center"/>
              <w:rPr>
                <w:rFonts w:ascii="Tahoma" w:hAnsi="Tahoma" w:cs="Tahoma"/>
                <w:sz w:val="18"/>
                <w:szCs w:val="18"/>
              </w:rPr>
            </w:pPr>
            <w:r w:rsidRPr="00644E55">
              <w:rPr>
                <w:rFonts w:ascii="Tahoma" w:hAnsi="Tahoma" w:cs="Tahoma"/>
                <w:sz w:val="18"/>
                <w:szCs w:val="18"/>
              </w:rPr>
              <w:t>20.6</w:t>
            </w:r>
          </w:p>
        </w:tc>
      </w:tr>
      <w:tr w:rsidR="00644E55" w:rsidTr="00F8330E" w14:paraId="48AF9946" w14:textId="77777777">
        <w:trPr>
          <w:jc w:val="center"/>
        </w:trPr>
        <w:tc>
          <w:tcPr>
            <w:tcW w:w="2831" w:type="dxa"/>
          </w:tcPr>
          <w:p w:rsidRPr="00644E55" w:rsidR="00644E55" w:rsidP="00644E55" w:rsidRDefault="00644E55" w14:paraId="42033173" w14:textId="77777777">
            <w:pPr>
              <w:jc w:val="both"/>
              <w:rPr>
                <w:rFonts w:ascii="Tahoma" w:hAnsi="Tahoma" w:cs="Tahoma"/>
                <w:sz w:val="18"/>
                <w:szCs w:val="18"/>
              </w:rPr>
            </w:pPr>
            <w:r w:rsidRPr="00644E55">
              <w:rPr>
                <w:rFonts w:ascii="Tahoma" w:hAnsi="Tahoma" w:cs="Tahoma"/>
                <w:sz w:val="18"/>
                <w:szCs w:val="18"/>
              </w:rPr>
              <w:t xml:space="preserve">  </w:t>
            </w:r>
            <w:proofErr w:type="spellStart"/>
            <w:r w:rsidRPr="00644E55">
              <w:rPr>
                <w:rFonts w:ascii="Tahoma" w:hAnsi="Tahoma" w:cs="Tahoma"/>
                <w:sz w:val="18"/>
                <w:szCs w:val="18"/>
              </w:rPr>
              <w:t>Aromatic</w:t>
            </w:r>
            <w:r w:rsidR="00F8330E">
              <w:rPr>
                <w:rFonts w:ascii="Tahoma" w:hAnsi="Tahoma" w:cs="Tahoma"/>
                <w:sz w:val="18"/>
                <w:szCs w:val="18"/>
              </w:rPr>
              <w:t>o</w:t>
            </w:r>
            <w:r w:rsidRPr="00644E55">
              <w:rPr>
                <w:rFonts w:ascii="Tahoma" w:hAnsi="Tahoma" w:cs="Tahoma"/>
                <w:sz w:val="18"/>
                <w:szCs w:val="18"/>
              </w:rPr>
              <w:t>s</w:t>
            </w:r>
            <w:proofErr w:type="spellEnd"/>
            <w:r w:rsidRPr="00644E55">
              <w:rPr>
                <w:rFonts w:ascii="Tahoma" w:hAnsi="Tahoma" w:cs="Tahoma"/>
                <w:sz w:val="18"/>
                <w:szCs w:val="18"/>
              </w:rPr>
              <w:t>, wt.%</w:t>
            </w:r>
          </w:p>
        </w:tc>
        <w:tc>
          <w:tcPr>
            <w:tcW w:w="1559" w:type="dxa"/>
          </w:tcPr>
          <w:p w:rsidRPr="00644E55" w:rsidR="00644E55" w:rsidP="00644E55" w:rsidRDefault="00644E55" w14:paraId="0F8CE971" w14:textId="77777777">
            <w:pPr>
              <w:jc w:val="center"/>
              <w:rPr>
                <w:rFonts w:ascii="Tahoma" w:hAnsi="Tahoma" w:cs="Tahoma"/>
                <w:sz w:val="18"/>
                <w:szCs w:val="18"/>
              </w:rPr>
            </w:pPr>
            <w:r w:rsidRPr="00644E55">
              <w:rPr>
                <w:rFonts w:ascii="Tahoma" w:hAnsi="Tahoma" w:cs="Tahoma"/>
                <w:sz w:val="18"/>
                <w:szCs w:val="18"/>
              </w:rPr>
              <w:t>6.1</w:t>
            </w:r>
          </w:p>
        </w:tc>
        <w:tc>
          <w:tcPr>
            <w:tcW w:w="1394" w:type="dxa"/>
          </w:tcPr>
          <w:p w:rsidRPr="00644E55" w:rsidR="00644E55" w:rsidP="00644E55" w:rsidRDefault="00644E55" w14:paraId="2BE43BB0" w14:textId="77777777">
            <w:pPr>
              <w:jc w:val="center"/>
              <w:rPr>
                <w:rFonts w:ascii="Tahoma" w:hAnsi="Tahoma" w:cs="Tahoma"/>
                <w:sz w:val="18"/>
                <w:szCs w:val="18"/>
              </w:rPr>
            </w:pPr>
            <w:r w:rsidRPr="00644E55">
              <w:rPr>
                <w:rFonts w:ascii="Tahoma" w:hAnsi="Tahoma" w:cs="Tahoma"/>
                <w:sz w:val="18"/>
                <w:szCs w:val="18"/>
              </w:rPr>
              <w:t>5.6</w:t>
            </w:r>
          </w:p>
        </w:tc>
        <w:tc>
          <w:tcPr>
            <w:tcW w:w="1724" w:type="dxa"/>
          </w:tcPr>
          <w:p w:rsidRPr="00644E55" w:rsidR="00644E55" w:rsidP="00644E55" w:rsidRDefault="00644E55" w14:paraId="6DD2AC25" w14:textId="77777777">
            <w:pPr>
              <w:jc w:val="center"/>
              <w:rPr>
                <w:rFonts w:ascii="Tahoma" w:hAnsi="Tahoma" w:cs="Tahoma"/>
                <w:sz w:val="18"/>
                <w:szCs w:val="18"/>
              </w:rPr>
            </w:pPr>
            <w:r w:rsidRPr="00644E55">
              <w:rPr>
                <w:rFonts w:ascii="Tahoma" w:hAnsi="Tahoma" w:cs="Tahoma"/>
                <w:sz w:val="18"/>
                <w:szCs w:val="18"/>
              </w:rPr>
              <w:t>5.6</w:t>
            </w:r>
          </w:p>
        </w:tc>
        <w:tc>
          <w:tcPr>
            <w:tcW w:w="1525" w:type="dxa"/>
          </w:tcPr>
          <w:p w:rsidRPr="00644E55" w:rsidR="00644E55" w:rsidP="00644E55" w:rsidRDefault="00644E55" w14:paraId="46230625" w14:textId="77777777">
            <w:pPr>
              <w:jc w:val="center"/>
              <w:rPr>
                <w:rFonts w:ascii="Tahoma" w:hAnsi="Tahoma" w:cs="Tahoma"/>
                <w:sz w:val="18"/>
                <w:szCs w:val="18"/>
              </w:rPr>
            </w:pPr>
            <w:r w:rsidRPr="00644E55">
              <w:rPr>
                <w:rFonts w:ascii="Tahoma" w:hAnsi="Tahoma" w:cs="Tahoma"/>
                <w:sz w:val="18"/>
                <w:szCs w:val="18"/>
              </w:rPr>
              <w:t>5.2</w:t>
            </w:r>
          </w:p>
        </w:tc>
      </w:tr>
      <w:tr w:rsidR="00644E55" w:rsidTr="00F8330E" w14:paraId="4786F6A2" w14:textId="77777777">
        <w:trPr>
          <w:jc w:val="center"/>
        </w:trPr>
        <w:tc>
          <w:tcPr>
            <w:tcW w:w="2831" w:type="dxa"/>
          </w:tcPr>
          <w:p w:rsidRPr="00644E55" w:rsidR="00644E55" w:rsidP="00644E55" w:rsidRDefault="00644E55" w14:paraId="1397F87C" w14:textId="77777777">
            <w:pPr>
              <w:jc w:val="both"/>
              <w:rPr>
                <w:rFonts w:ascii="Tahoma" w:hAnsi="Tahoma" w:cs="Tahoma"/>
                <w:sz w:val="18"/>
                <w:szCs w:val="18"/>
              </w:rPr>
            </w:pPr>
            <w:r w:rsidRPr="00644E55">
              <w:rPr>
                <w:rFonts w:ascii="Tahoma" w:hAnsi="Tahoma" w:cs="Tahoma"/>
                <w:sz w:val="18"/>
                <w:szCs w:val="18"/>
              </w:rPr>
              <w:t xml:space="preserve">  Resin</w:t>
            </w:r>
            <w:r w:rsidR="00F8330E">
              <w:rPr>
                <w:rFonts w:ascii="Tahoma" w:hAnsi="Tahoma" w:cs="Tahoma"/>
                <w:sz w:val="18"/>
                <w:szCs w:val="18"/>
              </w:rPr>
              <w:t>a</w:t>
            </w:r>
            <w:r w:rsidRPr="00644E55">
              <w:rPr>
                <w:rFonts w:ascii="Tahoma" w:hAnsi="Tahoma" w:cs="Tahoma"/>
                <w:sz w:val="18"/>
                <w:szCs w:val="18"/>
              </w:rPr>
              <w:t>s, wt.%</w:t>
            </w:r>
          </w:p>
        </w:tc>
        <w:tc>
          <w:tcPr>
            <w:tcW w:w="1559" w:type="dxa"/>
          </w:tcPr>
          <w:p w:rsidRPr="00644E55" w:rsidR="00644E55" w:rsidP="00644E55" w:rsidRDefault="00644E55" w14:paraId="48246FA8" w14:textId="77777777">
            <w:pPr>
              <w:jc w:val="center"/>
              <w:rPr>
                <w:rFonts w:ascii="Tahoma" w:hAnsi="Tahoma" w:cs="Tahoma"/>
                <w:sz w:val="18"/>
                <w:szCs w:val="18"/>
              </w:rPr>
            </w:pPr>
            <w:r w:rsidRPr="00644E55">
              <w:rPr>
                <w:rFonts w:ascii="Tahoma" w:hAnsi="Tahoma" w:cs="Tahoma"/>
                <w:sz w:val="18"/>
                <w:szCs w:val="18"/>
              </w:rPr>
              <w:t>58.4</w:t>
            </w:r>
          </w:p>
        </w:tc>
        <w:tc>
          <w:tcPr>
            <w:tcW w:w="1394" w:type="dxa"/>
          </w:tcPr>
          <w:p w:rsidRPr="00644E55" w:rsidR="00644E55" w:rsidP="00644E55" w:rsidRDefault="00644E55" w14:paraId="38DC6C3A" w14:textId="77777777">
            <w:pPr>
              <w:jc w:val="center"/>
              <w:rPr>
                <w:rFonts w:ascii="Tahoma" w:hAnsi="Tahoma" w:cs="Tahoma"/>
                <w:sz w:val="18"/>
                <w:szCs w:val="18"/>
              </w:rPr>
            </w:pPr>
            <w:r w:rsidRPr="00644E55">
              <w:rPr>
                <w:rFonts w:ascii="Tahoma" w:hAnsi="Tahoma" w:cs="Tahoma"/>
                <w:sz w:val="18"/>
                <w:szCs w:val="18"/>
              </w:rPr>
              <w:t>60.4</w:t>
            </w:r>
          </w:p>
        </w:tc>
        <w:tc>
          <w:tcPr>
            <w:tcW w:w="1724" w:type="dxa"/>
          </w:tcPr>
          <w:p w:rsidRPr="00644E55" w:rsidR="00644E55" w:rsidP="00644E55" w:rsidRDefault="00644E55" w14:paraId="7B30D1FF" w14:textId="77777777">
            <w:pPr>
              <w:jc w:val="center"/>
              <w:rPr>
                <w:rFonts w:ascii="Tahoma" w:hAnsi="Tahoma" w:cs="Tahoma"/>
                <w:sz w:val="18"/>
                <w:szCs w:val="18"/>
              </w:rPr>
            </w:pPr>
            <w:r w:rsidRPr="00644E55">
              <w:rPr>
                <w:rFonts w:ascii="Tahoma" w:hAnsi="Tahoma" w:cs="Tahoma"/>
                <w:sz w:val="18"/>
                <w:szCs w:val="18"/>
              </w:rPr>
              <w:t>59.8</w:t>
            </w:r>
          </w:p>
        </w:tc>
        <w:tc>
          <w:tcPr>
            <w:tcW w:w="1525" w:type="dxa"/>
          </w:tcPr>
          <w:p w:rsidRPr="00644E55" w:rsidR="00644E55" w:rsidP="00644E55" w:rsidRDefault="00644E55" w14:paraId="1AF5172E" w14:textId="77777777">
            <w:pPr>
              <w:jc w:val="center"/>
              <w:rPr>
                <w:rFonts w:ascii="Tahoma" w:hAnsi="Tahoma" w:cs="Tahoma"/>
                <w:sz w:val="18"/>
                <w:szCs w:val="18"/>
              </w:rPr>
            </w:pPr>
            <w:r w:rsidRPr="00644E55">
              <w:rPr>
                <w:rFonts w:ascii="Tahoma" w:hAnsi="Tahoma" w:cs="Tahoma"/>
                <w:sz w:val="18"/>
                <w:szCs w:val="18"/>
              </w:rPr>
              <w:t>61.0</w:t>
            </w:r>
          </w:p>
        </w:tc>
      </w:tr>
      <w:tr w:rsidR="00644E55" w:rsidTr="00F8330E" w14:paraId="03452EEA" w14:textId="77777777">
        <w:trPr>
          <w:jc w:val="center"/>
        </w:trPr>
        <w:tc>
          <w:tcPr>
            <w:tcW w:w="2831" w:type="dxa"/>
            <w:tcBorders>
              <w:bottom w:val="single" w:color="auto" w:sz="4" w:space="0"/>
            </w:tcBorders>
          </w:tcPr>
          <w:p w:rsidRPr="00644E55" w:rsidR="00644E55" w:rsidP="00644E55" w:rsidRDefault="00F8330E" w14:paraId="1FB0842A" w14:textId="77777777">
            <w:pPr>
              <w:jc w:val="both"/>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Asfaltenos</w:t>
            </w:r>
            <w:proofErr w:type="spellEnd"/>
            <w:r w:rsidRPr="00644E55" w:rsidR="00644E55">
              <w:rPr>
                <w:rFonts w:ascii="Tahoma" w:hAnsi="Tahoma" w:cs="Tahoma"/>
                <w:sz w:val="18"/>
                <w:szCs w:val="18"/>
              </w:rPr>
              <w:t>, wt.%</w:t>
            </w:r>
          </w:p>
        </w:tc>
        <w:tc>
          <w:tcPr>
            <w:tcW w:w="1559" w:type="dxa"/>
            <w:tcBorders>
              <w:bottom w:val="single" w:color="auto" w:sz="4" w:space="0"/>
            </w:tcBorders>
          </w:tcPr>
          <w:p w:rsidRPr="00644E55" w:rsidR="00644E55" w:rsidP="00644E55" w:rsidRDefault="00644E55" w14:paraId="51CAF488" w14:textId="77777777">
            <w:pPr>
              <w:jc w:val="center"/>
              <w:rPr>
                <w:rFonts w:ascii="Tahoma" w:hAnsi="Tahoma" w:cs="Tahoma"/>
                <w:sz w:val="18"/>
                <w:szCs w:val="18"/>
              </w:rPr>
            </w:pPr>
            <w:r w:rsidRPr="00644E55">
              <w:rPr>
                <w:rFonts w:ascii="Tahoma" w:hAnsi="Tahoma" w:cs="Tahoma"/>
                <w:sz w:val="18"/>
                <w:szCs w:val="18"/>
              </w:rPr>
              <w:t>10.8</w:t>
            </w:r>
          </w:p>
        </w:tc>
        <w:tc>
          <w:tcPr>
            <w:tcW w:w="1394" w:type="dxa"/>
            <w:tcBorders>
              <w:bottom w:val="single" w:color="auto" w:sz="4" w:space="0"/>
            </w:tcBorders>
          </w:tcPr>
          <w:p w:rsidRPr="00644E55" w:rsidR="00644E55" w:rsidP="00644E55" w:rsidRDefault="00644E55" w14:paraId="7213E4DD" w14:textId="77777777">
            <w:pPr>
              <w:jc w:val="center"/>
              <w:rPr>
                <w:rFonts w:ascii="Tahoma" w:hAnsi="Tahoma" w:cs="Tahoma"/>
                <w:sz w:val="18"/>
                <w:szCs w:val="18"/>
              </w:rPr>
            </w:pPr>
            <w:r w:rsidRPr="00644E55">
              <w:rPr>
                <w:rFonts w:ascii="Tahoma" w:hAnsi="Tahoma" w:cs="Tahoma"/>
                <w:sz w:val="18"/>
                <w:szCs w:val="18"/>
              </w:rPr>
              <w:t>12.0</w:t>
            </w:r>
          </w:p>
        </w:tc>
        <w:tc>
          <w:tcPr>
            <w:tcW w:w="1724" w:type="dxa"/>
            <w:tcBorders>
              <w:bottom w:val="single" w:color="auto" w:sz="4" w:space="0"/>
            </w:tcBorders>
          </w:tcPr>
          <w:p w:rsidRPr="00644E55" w:rsidR="00644E55" w:rsidP="00644E55" w:rsidRDefault="00644E55" w14:paraId="003FDBDD" w14:textId="77777777">
            <w:pPr>
              <w:jc w:val="center"/>
              <w:rPr>
                <w:rFonts w:ascii="Tahoma" w:hAnsi="Tahoma" w:cs="Tahoma"/>
                <w:sz w:val="18"/>
                <w:szCs w:val="18"/>
              </w:rPr>
            </w:pPr>
            <w:r w:rsidRPr="00644E55">
              <w:rPr>
                <w:rFonts w:ascii="Tahoma" w:hAnsi="Tahoma" w:cs="Tahoma"/>
                <w:sz w:val="18"/>
                <w:szCs w:val="18"/>
              </w:rPr>
              <w:t>12.4</w:t>
            </w:r>
          </w:p>
        </w:tc>
        <w:tc>
          <w:tcPr>
            <w:tcW w:w="1525" w:type="dxa"/>
            <w:tcBorders>
              <w:bottom w:val="single" w:color="auto" w:sz="4" w:space="0"/>
            </w:tcBorders>
          </w:tcPr>
          <w:p w:rsidRPr="00644E55" w:rsidR="00644E55" w:rsidP="00644E55" w:rsidRDefault="00644E55" w14:paraId="2CE25E37" w14:textId="77777777">
            <w:pPr>
              <w:jc w:val="center"/>
              <w:rPr>
                <w:rFonts w:ascii="Tahoma" w:hAnsi="Tahoma" w:cs="Tahoma"/>
                <w:sz w:val="18"/>
                <w:szCs w:val="18"/>
              </w:rPr>
            </w:pPr>
            <w:r w:rsidRPr="00644E55">
              <w:rPr>
                <w:rFonts w:ascii="Tahoma" w:hAnsi="Tahoma" w:cs="Tahoma"/>
                <w:sz w:val="18"/>
                <w:szCs w:val="18"/>
              </w:rPr>
              <w:t>13.2</w:t>
            </w:r>
          </w:p>
        </w:tc>
      </w:tr>
    </w:tbl>
    <w:p w:rsidRPr="0020622E" w:rsidR="00644E55" w:rsidP="00702700" w:rsidRDefault="00644E55" w14:paraId="10257B16" w14:textId="77777777">
      <w:pPr>
        <w:rPr>
          <w:rFonts w:ascii="Tahoma" w:hAnsi="Tahoma" w:cs="Tahoma"/>
          <w:b/>
          <w:sz w:val="20"/>
          <w:szCs w:val="20"/>
          <w:lang w:val="es-ES"/>
        </w:rPr>
      </w:pPr>
    </w:p>
    <w:p w:rsidRPr="0020622E" w:rsidR="00702700" w:rsidP="00702700" w:rsidRDefault="00702700" w14:paraId="08EFB7B1" w14:textId="77777777">
      <w:pPr>
        <w:rPr>
          <w:rFonts w:ascii="Tahoma" w:hAnsi="Tahoma" w:cs="Tahoma"/>
          <w:b/>
          <w:sz w:val="20"/>
          <w:szCs w:val="20"/>
          <w:lang w:val="es-ES"/>
        </w:rPr>
      </w:pPr>
      <w:r w:rsidRPr="0020622E">
        <w:rPr>
          <w:rFonts w:ascii="Tahoma" w:hAnsi="Tahoma" w:cs="Tahoma"/>
          <w:b/>
          <w:sz w:val="20"/>
          <w:szCs w:val="20"/>
          <w:lang w:val="es-ES"/>
        </w:rPr>
        <w:t>RESULTADOS Y DISCUSIÓN</w:t>
      </w:r>
    </w:p>
    <w:p w:rsidR="00702700" w:rsidP="00465FD3" w:rsidRDefault="00702700" w14:paraId="6F66AA5C" w14:textId="77777777">
      <w:pPr>
        <w:jc w:val="both"/>
        <w:rPr>
          <w:rFonts w:ascii="Tahoma" w:hAnsi="Tahoma" w:cs="Tahoma"/>
          <w:sz w:val="20"/>
          <w:szCs w:val="20"/>
          <w:lang w:val="es-ES"/>
        </w:rPr>
      </w:pPr>
    </w:p>
    <w:p w:rsidR="00A25CD4" w:rsidP="00465FD3" w:rsidRDefault="00A25CD4" w14:paraId="50A279F1" w14:textId="77777777">
      <w:pPr>
        <w:jc w:val="both"/>
        <w:rPr>
          <w:rFonts w:ascii="Tahoma" w:hAnsi="Tahoma" w:cs="Tahoma"/>
          <w:sz w:val="20"/>
          <w:szCs w:val="20"/>
          <w:lang w:val="es-ES"/>
        </w:rPr>
      </w:pPr>
      <w:r w:rsidRPr="00EA4445">
        <w:rPr>
          <w:rFonts w:ascii="Tahoma" w:hAnsi="Tahoma" w:cs="Tahoma"/>
          <w:sz w:val="20"/>
          <w:szCs w:val="20"/>
          <w:u w:val="single"/>
          <w:lang w:val="es-ES"/>
        </w:rPr>
        <w:t>Actividad del disolvente.</w:t>
      </w:r>
      <w:r w:rsidRPr="00A25CD4">
        <w:rPr>
          <w:rFonts w:ascii="Tahoma" w:hAnsi="Tahoma" w:cs="Tahoma"/>
          <w:sz w:val="20"/>
          <w:szCs w:val="20"/>
          <w:lang w:val="es-ES"/>
        </w:rPr>
        <w:t xml:space="preserve"> Los resultados del crudo </w:t>
      </w:r>
      <w:proofErr w:type="spellStart"/>
      <w:r w:rsidRPr="00A25CD4">
        <w:rPr>
          <w:rFonts w:ascii="Tahoma" w:hAnsi="Tahoma" w:cs="Tahoma"/>
          <w:sz w:val="20"/>
          <w:szCs w:val="20"/>
          <w:lang w:val="es-ES"/>
        </w:rPr>
        <w:t>desasfaltado</w:t>
      </w:r>
      <w:proofErr w:type="spellEnd"/>
      <w:r w:rsidRPr="00A25CD4">
        <w:rPr>
          <w:rFonts w:ascii="Tahoma" w:hAnsi="Tahoma" w:cs="Tahoma"/>
          <w:sz w:val="20"/>
          <w:szCs w:val="20"/>
          <w:lang w:val="es-ES"/>
        </w:rPr>
        <w:t xml:space="preserve"> muestran diferentes grados de actividad en función del disolvente utilizado y del número de contenedores utilizados en el proceso (Figura 2). Así, el n-pentano es el disolvente que alcanza la mayor actividad tras el paso del crudo por el sistema de </w:t>
      </w:r>
      <w:proofErr w:type="spellStart"/>
      <w:r w:rsidRPr="00A25CD4">
        <w:rPr>
          <w:rFonts w:ascii="Tahoma" w:hAnsi="Tahoma" w:cs="Tahoma"/>
          <w:sz w:val="20"/>
          <w:szCs w:val="20"/>
          <w:lang w:val="es-ES"/>
        </w:rPr>
        <w:t>desasfaltado</w:t>
      </w:r>
      <w:proofErr w:type="spellEnd"/>
      <w:r w:rsidRPr="00A25CD4">
        <w:rPr>
          <w:rFonts w:ascii="Tahoma" w:hAnsi="Tahoma" w:cs="Tahoma"/>
          <w:sz w:val="20"/>
          <w:szCs w:val="20"/>
          <w:lang w:val="es-ES"/>
        </w:rPr>
        <w:t xml:space="preserve">. Con n-pentano como disolvente, se precipitó una masa total de 4,56 g, mientras </w:t>
      </w:r>
      <w:proofErr w:type="gramStart"/>
      <w:r w:rsidRPr="00A25CD4">
        <w:rPr>
          <w:rFonts w:ascii="Tahoma" w:hAnsi="Tahoma" w:cs="Tahoma"/>
          <w:sz w:val="20"/>
          <w:szCs w:val="20"/>
          <w:lang w:val="es-ES"/>
        </w:rPr>
        <w:t>que</w:t>
      </w:r>
      <w:proofErr w:type="gramEnd"/>
      <w:r w:rsidRPr="00A25CD4">
        <w:rPr>
          <w:rFonts w:ascii="Tahoma" w:hAnsi="Tahoma" w:cs="Tahoma"/>
          <w:sz w:val="20"/>
          <w:szCs w:val="20"/>
          <w:lang w:val="es-ES"/>
        </w:rPr>
        <w:t xml:space="preserve"> con la mezcla de parafinas, n-hexano y nafta ligera, la masa precipitada fue de 4,04, 3,96 y 3,37 g, respectivamente. Si consideramos que el crudo original tiene una composición de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 xml:space="preserve"> del orden del 38,7 % en peso, equivalente a 5,81 g del total alimentado al proceso, se puede establecer que la masa precipitada corresponde principalmente a la fracción de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w:t>
      </w:r>
    </w:p>
    <w:p w:rsidR="00465FD3" w:rsidP="00465FD3" w:rsidRDefault="00465FD3" w14:paraId="042CE966" w14:textId="77777777">
      <w:pPr>
        <w:jc w:val="both"/>
        <w:rPr>
          <w:rFonts w:ascii="Tahoma" w:hAnsi="Tahoma" w:cs="Tahoma"/>
          <w:sz w:val="20"/>
          <w:szCs w:val="20"/>
          <w:lang w:val="es-ES"/>
        </w:rPr>
      </w:pPr>
    </w:p>
    <w:p w:rsidR="00644E55" w:rsidP="00F8330E" w:rsidRDefault="00F063AF" w14:paraId="4A028F2C" w14:textId="77777777">
      <w:pPr>
        <w:jc w:val="center"/>
        <w:rPr>
          <w:rFonts w:ascii="Tahoma" w:hAnsi="Tahoma" w:cs="Tahoma"/>
          <w:sz w:val="20"/>
          <w:szCs w:val="20"/>
          <w:lang w:val="es-ES"/>
        </w:rPr>
      </w:pPr>
      <w:r>
        <w:rPr>
          <w:rFonts w:ascii="Tahoma" w:hAnsi="Tahoma" w:cs="Tahoma"/>
          <w:noProof/>
          <w:sz w:val="20"/>
          <w:szCs w:val="20"/>
          <w:lang w:val="es-ES"/>
        </w:rPr>
        <w:drawing>
          <wp:inline distT="0" distB="0" distL="0" distR="0" wp14:anchorId="6477717E" wp14:editId="5549EAB4">
            <wp:extent cx="3416935" cy="2124710"/>
            <wp:effectExtent l="0" t="0" r="0" b="0"/>
            <wp:docPr id="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935" cy="2124710"/>
                    </a:xfrm>
                    <a:prstGeom prst="rect">
                      <a:avLst/>
                    </a:prstGeom>
                    <a:noFill/>
                    <a:ln>
                      <a:noFill/>
                    </a:ln>
                  </pic:spPr>
                </pic:pic>
              </a:graphicData>
            </a:graphic>
          </wp:inline>
        </w:drawing>
      </w:r>
    </w:p>
    <w:p w:rsidR="00644E55" w:rsidP="00F8330E" w:rsidRDefault="00F8330E" w14:paraId="5F3B6FC3" w14:textId="77777777">
      <w:pPr>
        <w:jc w:val="center"/>
        <w:rPr>
          <w:rFonts w:ascii="Tahoma" w:hAnsi="Tahoma" w:cs="Tahoma"/>
          <w:bCs/>
          <w:iCs/>
          <w:spacing w:val="-3"/>
          <w:sz w:val="18"/>
          <w:szCs w:val="18"/>
          <w:lang w:val="es-CL"/>
        </w:rPr>
      </w:pPr>
      <w:r>
        <w:rPr>
          <w:rFonts w:ascii="Tahoma" w:hAnsi="Tahoma" w:cs="Tahoma"/>
          <w:bCs/>
          <w:iCs/>
          <w:spacing w:val="-3"/>
          <w:sz w:val="18"/>
          <w:szCs w:val="18"/>
          <w:lang w:val="es-CL"/>
        </w:rPr>
        <w:t>Fig. 2</w:t>
      </w:r>
      <w:r w:rsidRPr="00DC4E89">
        <w:rPr>
          <w:rFonts w:ascii="Tahoma" w:hAnsi="Tahoma" w:cs="Tahoma"/>
          <w:bCs/>
          <w:iCs/>
          <w:spacing w:val="-3"/>
          <w:sz w:val="18"/>
          <w:szCs w:val="18"/>
          <w:lang w:val="es-CL"/>
        </w:rPr>
        <w:t xml:space="preserve">: </w:t>
      </w:r>
      <w:r>
        <w:rPr>
          <w:rFonts w:ascii="Tahoma" w:hAnsi="Tahoma" w:cs="Tahoma"/>
          <w:bCs/>
          <w:iCs/>
          <w:spacing w:val="-3"/>
          <w:sz w:val="18"/>
          <w:szCs w:val="18"/>
          <w:lang w:val="es-CL"/>
        </w:rPr>
        <w:t>Masa precipitada durante el proceso SDA con diferentes solventes.</w:t>
      </w:r>
    </w:p>
    <w:p w:rsidRPr="003D6652" w:rsidR="003D6652" w:rsidP="003D6652" w:rsidRDefault="003D6652" w14:paraId="063B7172" w14:textId="77777777">
      <w:pPr>
        <w:rPr>
          <w:rFonts w:ascii="Tahoma" w:hAnsi="Tahoma" w:cs="Tahoma"/>
          <w:sz w:val="20"/>
          <w:szCs w:val="20"/>
          <w:lang w:val="es-CL"/>
        </w:rPr>
      </w:pPr>
    </w:p>
    <w:p w:rsidR="00A25CD4" w:rsidP="00465FD3" w:rsidRDefault="00A25CD4" w14:paraId="317BE194" w14:textId="77777777">
      <w:pPr>
        <w:jc w:val="both"/>
        <w:rPr>
          <w:rFonts w:ascii="Tahoma" w:hAnsi="Tahoma" w:cs="Tahoma"/>
          <w:sz w:val="20"/>
          <w:szCs w:val="20"/>
          <w:lang w:val="es-ES"/>
        </w:rPr>
      </w:pPr>
      <w:r w:rsidRPr="00A25CD4">
        <w:rPr>
          <w:rFonts w:ascii="Tahoma" w:hAnsi="Tahoma" w:cs="Tahoma"/>
          <w:sz w:val="20"/>
          <w:szCs w:val="20"/>
          <w:lang w:val="es-ES"/>
        </w:rPr>
        <w:t xml:space="preserve">Independientemente del disolvente utilizado, el contenedor 1 es donde precipita la mayor cantidad de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 xml:space="preserve">. La actividad de los solventes disminuye a medida que el petróleo pasa del contenedor 1 al contenedor 2 y, </w:t>
      </w:r>
      <w:r w:rsidRPr="00A25CD4">
        <w:rPr>
          <w:rFonts w:ascii="Tahoma" w:hAnsi="Tahoma" w:cs="Tahoma"/>
          <w:sz w:val="20"/>
          <w:szCs w:val="20"/>
          <w:lang w:val="es-ES"/>
        </w:rPr>
        <w:lastRenderedPageBreak/>
        <w:t xml:space="preserve">finalmente, al contenedor 3. Por lo tanto, la actividad en función del solvente utilizado muestra un comportamiento similar para los contenedores 1 y 2 (n-pentano &gt; mezcla de parafinas &gt; n-hexano &gt; nafta ligera), mientras que el contenedor 3 presenta un rendimiento diferente, mostrando una mayor actividad de la nafta ligera en comparación con la mezcla de parafinas y el n-hexano. Lo anterior podría cuestionar la suposición de que solo precipitan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 ya que la nafta ligera puede contener compuestos con cierta polaridad que podrían atraer la fracción de resina. Sin embargo, debido a la cantidad de masa precipitada en el contenedor 3, la nafta ligera solo pudo precipitar una cantidad muy pequeña de resinas, probablemente menos de 0,15 g, lo que representa el 1,0 % en peso del petróleo crudo alimentado al proceso.</w:t>
      </w:r>
    </w:p>
    <w:p w:rsidRPr="00A25CD4" w:rsidR="00465FD3" w:rsidP="00465FD3" w:rsidRDefault="00465FD3" w14:paraId="7889C952" w14:textId="77777777">
      <w:pPr>
        <w:jc w:val="both"/>
        <w:rPr>
          <w:rFonts w:ascii="Tahoma" w:hAnsi="Tahoma" w:cs="Tahoma"/>
          <w:sz w:val="20"/>
          <w:szCs w:val="20"/>
          <w:lang w:val="es-ES"/>
        </w:rPr>
      </w:pPr>
    </w:p>
    <w:p w:rsidR="00A25CD4" w:rsidP="00465FD3" w:rsidRDefault="00A25CD4" w14:paraId="58FD57D5" w14:textId="77777777">
      <w:pPr>
        <w:jc w:val="both"/>
        <w:rPr>
          <w:rFonts w:ascii="Tahoma" w:hAnsi="Tahoma" w:cs="Tahoma"/>
          <w:sz w:val="20"/>
          <w:szCs w:val="20"/>
          <w:lang w:val="es-ES"/>
        </w:rPr>
      </w:pPr>
      <w:r w:rsidRPr="00A25CD4">
        <w:rPr>
          <w:rFonts w:ascii="Tahoma" w:hAnsi="Tahoma" w:cs="Tahoma"/>
          <w:sz w:val="20"/>
          <w:szCs w:val="20"/>
          <w:lang w:val="es-ES"/>
        </w:rPr>
        <w:t xml:space="preserve">La Figura 3 muestra el comportamiento de la gravedad API y el contenido de azufre elemental del petróleo original y </w:t>
      </w:r>
      <w:proofErr w:type="spellStart"/>
      <w:r w:rsidRPr="00A25CD4">
        <w:rPr>
          <w:rFonts w:ascii="Tahoma" w:hAnsi="Tahoma" w:cs="Tahoma"/>
          <w:sz w:val="20"/>
          <w:szCs w:val="20"/>
          <w:lang w:val="es-ES"/>
        </w:rPr>
        <w:t>desasfaltado</w:t>
      </w:r>
      <w:proofErr w:type="spellEnd"/>
      <w:r w:rsidRPr="00A25CD4">
        <w:rPr>
          <w:rFonts w:ascii="Tahoma" w:hAnsi="Tahoma" w:cs="Tahoma"/>
          <w:sz w:val="20"/>
          <w:szCs w:val="20"/>
          <w:lang w:val="es-ES"/>
        </w:rPr>
        <w:t xml:space="preserve"> utilizando diferentes solventes. Como se mencionó anteriormente, el n-pentano presenta la mayor capacidad de precipitación de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 xml:space="preserve">, lo que permite obtener un petróleo tratado más ligero (34,1 </w:t>
      </w:r>
      <w:proofErr w:type="spellStart"/>
      <w:r w:rsidRPr="00A25CD4">
        <w:rPr>
          <w:rFonts w:ascii="Tahoma" w:hAnsi="Tahoma" w:cs="Tahoma"/>
          <w:sz w:val="20"/>
          <w:szCs w:val="20"/>
          <w:lang w:val="es-ES"/>
        </w:rPr>
        <w:t>°API</w:t>
      </w:r>
      <w:proofErr w:type="spellEnd"/>
      <w:r w:rsidRPr="00A25CD4">
        <w:rPr>
          <w:rFonts w:ascii="Tahoma" w:hAnsi="Tahoma" w:cs="Tahoma"/>
          <w:sz w:val="20"/>
          <w:szCs w:val="20"/>
          <w:lang w:val="es-ES"/>
        </w:rPr>
        <w:t xml:space="preserve">) con un menor contenido de azufre (0,34 % en peso). Por lo tanto, la precipitación de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 xml:space="preserve"> se relaciona directamente con el aumento de la gravedad API del petróleo crudo y la disminución de su contenido de azufre. En el caso de la gravedad API, independientemente del solvente utilizado, el valor final de este parámetro fue superior a 30 </w:t>
      </w:r>
      <w:proofErr w:type="spellStart"/>
      <w:r w:rsidRPr="00A25CD4">
        <w:rPr>
          <w:rFonts w:ascii="Tahoma" w:hAnsi="Tahoma" w:cs="Tahoma"/>
          <w:sz w:val="20"/>
          <w:szCs w:val="20"/>
          <w:lang w:val="es-ES"/>
        </w:rPr>
        <w:t>°API</w:t>
      </w:r>
      <w:proofErr w:type="spellEnd"/>
      <w:r w:rsidRPr="00A25CD4">
        <w:rPr>
          <w:rFonts w:ascii="Tahoma" w:hAnsi="Tahoma" w:cs="Tahoma"/>
          <w:sz w:val="20"/>
          <w:szCs w:val="20"/>
          <w:lang w:val="es-ES"/>
        </w:rPr>
        <w:t xml:space="preserve">, lo que indica que el proceso de </w:t>
      </w:r>
      <w:proofErr w:type="spellStart"/>
      <w:r w:rsidRPr="00A25CD4">
        <w:rPr>
          <w:rFonts w:ascii="Tahoma" w:hAnsi="Tahoma" w:cs="Tahoma"/>
          <w:sz w:val="20"/>
          <w:szCs w:val="20"/>
          <w:lang w:val="es-ES"/>
        </w:rPr>
        <w:t>desasfaltado</w:t>
      </w:r>
      <w:proofErr w:type="spellEnd"/>
      <w:r w:rsidRPr="00A25CD4">
        <w:rPr>
          <w:rFonts w:ascii="Tahoma" w:hAnsi="Tahoma" w:cs="Tahoma"/>
          <w:sz w:val="20"/>
          <w:szCs w:val="20"/>
          <w:lang w:val="es-ES"/>
        </w:rPr>
        <w:t xml:space="preserve"> permite mejorar el petróleo crudo, pasando de un petróleo pesado a uno ligero, mientras que el contenido de azufre se reduce, alcanzando porcentajes de desulfuración del orden del 93,2 %, 87,8 %, 84,8 % y 69,2 % para n-pentano, n-hexano, mezcla de parafinas y nafta ligera, respectivamente.</w:t>
      </w:r>
    </w:p>
    <w:p w:rsidR="00F8330E" w:rsidP="00465FD3" w:rsidRDefault="00F8330E" w14:paraId="0A1F68C3" w14:textId="77777777">
      <w:pPr>
        <w:jc w:val="both"/>
        <w:rPr>
          <w:rFonts w:ascii="Tahoma" w:hAnsi="Tahoma" w:cs="Tahoma"/>
          <w:sz w:val="20"/>
          <w:szCs w:val="20"/>
          <w:lang w:val="es-ES"/>
        </w:rPr>
      </w:pPr>
    </w:p>
    <w:p w:rsidR="00F8330E" w:rsidP="003D6652" w:rsidRDefault="00F063AF" w14:paraId="7202C745" w14:textId="77777777">
      <w:pPr>
        <w:jc w:val="center"/>
        <w:rPr>
          <w:rFonts w:ascii="Tahoma" w:hAnsi="Tahoma" w:cs="Tahoma"/>
          <w:sz w:val="20"/>
          <w:szCs w:val="20"/>
          <w:lang w:val="es-ES"/>
        </w:rPr>
      </w:pPr>
      <w:r>
        <w:rPr>
          <w:rFonts w:ascii="Tahoma" w:hAnsi="Tahoma" w:cs="Tahoma"/>
          <w:noProof/>
          <w:sz w:val="20"/>
          <w:szCs w:val="20"/>
          <w:lang w:val="es-ES"/>
        </w:rPr>
        <w:drawing>
          <wp:inline distT="0" distB="0" distL="0" distR="0" wp14:anchorId="0FBDE5DE" wp14:editId="03282D66">
            <wp:extent cx="4791075" cy="2609850"/>
            <wp:effectExtent l="0" t="0" r="0" b="0"/>
            <wp:docPr id="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075" cy="2609850"/>
                    </a:xfrm>
                    <a:prstGeom prst="rect">
                      <a:avLst/>
                    </a:prstGeom>
                    <a:noFill/>
                    <a:ln>
                      <a:noFill/>
                    </a:ln>
                  </pic:spPr>
                </pic:pic>
              </a:graphicData>
            </a:graphic>
          </wp:inline>
        </w:drawing>
      </w:r>
    </w:p>
    <w:p w:rsidR="003D6652" w:rsidP="00DE7214" w:rsidRDefault="003D6652" w14:paraId="6FA39860" w14:textId="77777777">
      <w:pPr>
        <w:jc w:val="center"/>
        <w:rPr>
          <w:rFonts w:ascii="Tahoma" w:hAnsi="Tahoma" w:cs="Tahoma"/>
          <w:bCs/>
          <w:iCs/>
          <w:spacing w:val="-3"/>
          <w:sz w:val="18"/>
          <w:szCs w:val="18"/>
          <w:lang w:val="es-CL"/>
        </w:rPr>
      </w:pPr>
      <w:r>
        <w:rPr>
          <w:rFonts w:ascii="Tahoma" w:hAnsi="Tahoma" w:cs="Tahoma"/>
          <w:bCs/>
          <w:iCs/>
          <w:spacing w:val="-3"/>
          <w:sz w:val="18"/>
          <w:szCs w:val="18"/>
          <w:lang w:val="es-CL"/>
        </w:rPr>
        <w:t xml:space="preserve">Fig. </w:t>
      </w:r>
      <w:r w:rsidR="00DE7214">
        <w:rPr>
          <w:rFonts w:ascii="Tahoma" w:hAnsi="Tahoma" w:cs="Tahoma"/>
          <w:bCs/>
          <w:iCs/>
          <w:spacing w:val="-3"/>
          <w:sz w:val="18"/>
          <w:szCs w:val="18"/>
          <w:lang w:val="es-CL"/>
        </w:rPr>
        <w:t>3</w:t>
      </w:r>
      <w:r w:rsidRPr="00DC4E89">
        <w:rPr>
          <w:rFonts w:ascii="Tahoma" w:hAnsi="Tahoma" w:cs="Tahoma"/>
          <w:bCs/>
          <w:iCs/>
          <w:spacing w:val="-3"/>
          <w:sz w:val="18"/>
          <w:szCs w:val="18"/>
          <w:lang w:val="es-CL"/>
        </w:rPr>
        <w:t xml:space="preserve">: </w:t>
      </w:r>
      <w:r w:rsidR="00DE7214">
        <w:rPr>
          <w:rFonts w:ascii="Tahoma" w:hAnsi="Tahoma" w:cs="Tahoma"/>
          <w:bCs/>
          <w:iCs/>
          <w:spacing w:val="-3"/>
          <w:sz w:val="18"/>
          <w:szCs w:val="18"/>
          <w:lang w:val="es-CL"/>
        </w:rPr>
        <w:t xml:space="preserve">Gravedad API y contenido de azufre del aceite crudo </w:t>
      </w:r>
      <w:proofErr w:type="spellStart"/>
      <w:r w:rsidR="00DE7214">
        <w:rPr>
          <w:rFonts w:ascii="Tahoma" w:hAnsi="Tahoma" w:cs="Tahoma"/>
          <w:bCs/>
          <w:iCs/>
          <w:spacing w:val="-3"/>
          <w:sz w:val="18"/>
          <w:szCs w:val="18"/>
          <w:lang w:val="es-CL"/>
        </w:rPr>
        <w:t>desasfaltado</w:t>
      </w:r>
      <w:proofErr w:type="spellEnd"/>
      <w:r w:rsidR="00DE7214">
        <w:rPr>
          <w:rFonts w:ascii="Tahoma" w:hAnsi="Tahoma" w:cs="Tahoma"/>
          <w:bCs/>
          <w:iCs/>
          <w:spacing w:val="-3"/>
          <w:sz w:val="18"/>
          <w:szCs w:val="18"/>
          <w:lang w:val="es-CL"/>
        </w:rPr>
        <w:t xml:space="preserve"> con diferentes solventes.</w:t>
      </w:r>
    </w:p>
    <w:p w:rsidRPr="00A25CD4" w:rsidR="00F8330E" w:rsidP="00465FD3" w:rsidRDefault="00F8330E" w14:paraId="721993E2" w14:textId="77777777">
      <w:pPr>
        <w:jc w:val="both"/>
        <w:rPr>
          <w:rFonts w:ascii="Tahoma" w:hAnsi="Tahoma" w:cs="Tahoma"/>
          <w:sz w:val="20"/>
          <w:szCs w:val="20"/>
          <w:lang w:val="es-ES"/>
        </w:rPr>
      </w:pPr>
    </w:p>
    <w:p w:rsidR="00A25CD4" w:rsidP="00465FD3" w:rsidRDefault="00A25CD4" w14:paraId="5A4B2C6D" w14:textId="77777777">
      <w:pPr>
        <w:jc w:val="both"/>
        <w:rPr>
          <w:rFonts w:ascii="Tahoma" w:hAnsi="Tahoma" w:cs="Tahoma"/>
          <w:sz w:val="20"/>
          <w:szCs w:val="20"/>
          <w:lang w:val="es-ES"/>
        </w:rPr>
      </w:pPr>
      <w:r w:rsidRPr="00EA4445">
        <w:rPr>
          <w:rFonts w:ascii="Tahoma" w:hAnsi="Tahoma" w:cs="Tahoma"/>
          <w:sz w:val="20"/>
          <w:szCs w:val="20"/>
          <w:u w:val="single"/>
          <w:lang w:val="es-ES"/>
        </w:rPr>
        <w:t>Economía de solventes.</w:t>
      </w:r>
      <w:r w:rsidRPr="00A25CD4">
        <w:rPr>
          <w:rFonts w:ascii="Tahoma" w:hAnsi="Tahoma" w:cs="Tahoma"/>
          <w:sz w:val="20"/>
          <w:szCs w:val="20"/>
          <w:lang w:val="es-ES"/>
        </w:rPr>
        <w:t xml:space="preserve"> La Figura 4 presenta el costo de los diferentes solventes utilizados en este estudio. Las n-parafinas puras se obtuvieron de Sigma-Aldrich, con una pureza superior al 99,0 % en peso. Por lo tanto, su costo se considera similar al de un reactivo químico. Posteriormente, la mezcla de parafinas se obtuvo utilizando compuestos puros, por lo tanto, su costo es similar al de los compuestos de n-parafina. Finalmente, la nafta ligera se obtuvo de un procesador de gases complejo, cuyo costo es menor que el del reactivo químico (entre 8 y 10 veces menor que el de las n-parafinas puras y la mezcla de parafinas).</w:t>
      </w:r>
    </w:p>
    <w:p w:rsidRPr="00A25CD4" w:rsidR="00465FD3" w:rsidP="00465FD3" w:rsidRDefault="00465FD3" w14:paraId="10F43E06" w14:textId="77777777">
      <w:pPr>
        <w:jc w:val="both"/>
        <w:rPr>
          <w:rFonts w:ascii="Tahoma" w:hAnsi="Tahoma" w:cs="Tahoma"/>
          <w:sz w:val="20"/>
          <w:szCs w:val="20"/>
          <w:lang w:val="es-ES"/>
        </w:rPr>
      </w:pPr>
    </w:p>
    <w:p w:rsidR="00A25CD4" w:rsidP="00465FD3" w:rsidRDefault="00A25CD4" w14:paraId="04FC194A" w14:textId="77777777">
      <w:pPr>
        <w:jc w:val="both"/>
        <w:rPr>
          <w:rFonts w:ascii="Tahoma" w:hAnsi="Tahoma" w:cs="Tahoma"/>
          <w:sz w:val="20"/>
          <w:szCs w:val="20"/>
          <w:lang w:val="es-ES"/>
        </w:rPr>
      </w:pPr>
      <w:r w:rsidRPr="00A25CD4">
        <w:rPr>
          <w:rFonts w:ascii="Tahoma" w:hAnsi="Tahoma" w:cs="Tahoma"/>
          <w:sz w:val="20"/>
          <w:szCs w:val="20"/>
          <w:lang w:val="es-ES"/>
        </w:rPr>
        <w:t xml:space="preserve">La ​​comparación entre la actividad y la economía de los solventes permite establecer que la nafta ligera puede utilizarse como agente precipitante de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 xml:space="preserve"> presentes en un crudo pesado, ya que, para este estudio, se eliminó hasta un 23 % en peso del crudo original, siendo los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 xml:space="preserve"> las principales estructuras precipitadas. Además, la eliminación de </w:t>
      </w:r>
      <w:proofErr w:type="spellStart"/>
      <w:r w:rsidRPr="00A25CD4">
        <w:rPr>
          <w:rFonts w:ascii="Tahoma" w:hAnsi="Tahoma" w:cs="Tahoma"/>
          <w:sz w:val="20"/>
          <w:szCs w:val="20"/>
          <w:lang w:val="es-ES"/>
        </w:rPr>
        <w:t>asfaltenos</w:t>
      </w:r>
      <w:proofErr w:type="spellEnd"/>
      <w:r w:rsidRPr="00A25CD4">
        <w:rPr>
          <w:rFonts w:ascii="Tahoma" w:hAnsi="Tahoma" w:cs="Tahoma"/>
          <w:sz w:val="20"/>
          <w:szCs w:val="20"/>
          <w:lang w:val="es-ES"/>
        </w:rPr>
        <w:t xml:space="preserve"> tiene como efecto secundario la eliminación de azufre, ya que este elemento se encuentra preferentemente en este tipo de estructuras complejas de alto peso molecular. Así, para este estudio </w:t>
      </w:r>
      <w:r w:rsidRPr="00A25CD4">
        <w:rPr>
          <w:rFonts w:ascii="Tahoma" w:hAnsi="Tahoma" w:cs="Tahoma"/>
          <w:sz w:val="20"/>
          <w:szCs w:val="20"/>
          <w:lang w:val="es-ES"/>
        </w:rPr>
        <w:lastRenderedPageBreak/>
        <w:t>se logra un porcentaje de remoción de azufre elemental de alrededor de 69,0 %, lo cual se considera favorable si consideramos que el contenido inicial en el crudo es de 5,0 % en peso y este valor disminuyó a 1,54 % en peso.</w:t>
      </w:r>
    </w:p>
    <w:p w:rsidR="00294C07" w:rsidP="00A40D30" w:rsidRDefault="00294C07" w14:paraId="5662ECB2" w14:textId="77777777">
      <w:pPr>
        <w:jc w:val="both"/>
        <w:rPr>
          <w:rFonts w:ascii="Tahoma" w:hAnsi="Tahoma" w:cs="Tahoma"/>
          <w:sz w:val="20"/>
          <w:szCs w:val="20"/>
          <w:lang w:val="es-ES"/>
        </w:rPr>
      </w:pPr>
    </w:p>
    <w:p w:rsidR="00DE7214" w:rsidP="0066307C" w:rsidRDefault="00F063AF" w14:paraId="2C1F4713" w14:textId="77777777">
      <w:pPr>
        <w:jc w:val="center"/>
        <w:rPr>
          <w:rFonts w:ascii="Tahoma" w:hAnsi="Tahoma" w:cs="Tahoma"/>
          <w:sz w:val="20"/>
          <w:szCs w:val="20"/>
          <w:lang w:val="es-ES"/>
        </w:rPr>
      </w:pPr>
      <w:r>
        <w:rPr>
          <w:rFonts w:ascii="Tahoma" w:hAnsi="Tahoma" w:cs="Tahoma"/>
          <w:noProof/>
          <w:sz w:val="20"/>
          <w:szCs w:val="20"/>
          <w:lang w:val="es-ES"/>
        </w:rPr>
        <w:drawing>
          <wp:inline distT="0" distB="0" distL="0" distR="0" wp14:anchorId="37625AED" wp14:editId="53470AC5">
            <wp:extent cx="3541395" cy="2180590"/>
            <wp:effectExtent l="0" t="0" r="0" b="0"/>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395" cy="2180590"/>
                    </a:xfrm>
                    <a:prstGeom prst="rect">
                      <a:avLst/>
                    </a:prstGeom>
                    <a:noFill/>
                    <a:ln>
                      <a:noFill/>
                    </a:ln>
                  </pic:spPr>
                </pic:pic>
              </a:graphicData>
            </a:graphic>
          </wp:inline>
        </w:drawing>
      </w:r>
    </w:p>
    <w:p w:rsidR="00DE7214" w:rsidP="00DE7214" w:rsidRDefault="00DE7214" w14:paraId="46F678A5" w14:textId="77777777">
      <w:pPr>
        <w:jc w:val="center"/>
        <w:rPr>
          <w:rFonts w:ascii="Tahoma" w:hAnsi="Tahoma" w:cs="Tahoma"/>
          <w:bCs/>
          <w:iCs/>
          <w:spacing w:val="-3"/>
          <w:sz w:val="18"/>
          <w:szCs w:val="18"/>
          <w:lang w:val="es-CL"/>
        </w:rPr>
      </w:pPr>
      <w:r>
        <w:rPr>
          <w:rFonts w:ascii="Tahoma" w:hAnsi="Tahoma" w:cs="Tahoma"/>
          <w:bCs/>
          <w:iCs/>
          <w:spacing w:val="-3"/>
          <w:sz w:val="18"/>
          <w:szCs w:val="18"/>
          <w:lang w:val="es-CL"/>
        </w:rPr>
        <w:t>Fig. 4</w:t>
      </w:r>
      <w:r w:rsidRPr="00DC4E89">
        <w:rPr>
          <w:rFonts w:ascii="Tahoma" w:hAnsi="Tahoma" w:cs="Tahoma"/>
          <w:bCs/>
          <w:iCs/>
          <w:spacing w:val="-3"/>
          <w:sz w:val="18"/>
          <w:szCs w:val="18"/>
          <w:lang w:val="es-CL"/>
        </w:rPr>
        <w:t xml:space="preserve">: </w:t>
      </w:r>
      <w:r w:rsidR="0066307C">
        <w:rPr>
          <w:rFonts w:ascii="Tahoma" w:hAnsi="Tahoma" w:cs="Tahoma"/>
          <w:bCs/>
          <w:iCs/>
          <w:spacing w:val="-3"/>
          <w:sz w:val="18"/>
          <w:szCs w:val="18"/>
          <w:lang w:val="es-CL"/>
        </w:rPr>
        <w:t>Costo por litro de los diferentes solventes utilizados en el estudio.</w:t>
      </w:r>
    </w:p>
    <w:p w:rsidRPr="0020622E" w:rsidR="00DE7214" w:rsidP="00A40D30" w:rsidRDefault="00DE7214" w14:paraId="787F3C7C" w14:textId="77777777">
      <w:pPr>
        <w:jc w:val="both"/>
        <w:rPr>
          <w:rFonts w:ascii="Tahoma" w:hAnsi="Tahoma" w:cs="Tahoma"/>
          <w:sz w:val="20"/>
          <w:szCs w:val="20"/>
          <w:lang w:val="es-ES"/>
        </w:rPr>
      </w:pPr>
    </w:p>
    <w:p w:rsidRPr="0020622E" w:rsidR="003C61D4" w:rsidP="00976C50" w:rsidRDefault="003C61D4" w14:paraId="44406C7D" w14:textId="77777777">
      <w:pPr>
        <w:rPr>
          <w:rFonts w:ascii="Tahoma" w:hAnsi="Tahoma" w:cs="Tahoma"/>
          <w:b/>
          <w:sz w:val="20"/>
          <w:szCs w:val="20"/>
          <w:lang w:val="es-ES"/>
        </w:rPr>
      </w:pPr>
      <w:r w:rsidRPr="0020622E">
        <w:rPr>
          <w:rFonts w:ascii="Tahoma" w:hAnsi="Tahoma" w:cs="Tahoma"/>
          <w:b/>
          <w:sz w:val="20"/>
          <w:szCs w:val="20"/>
          <w:lang w:val="es-ES"/>
        </w:rPr>
        <w:t>CONCLUSIONES</w:t>
      </w:r>
    </w:p>
    <w:p w:rsidRPr="0020622E" w:rsidR="003C61D4" w:rsidP="00976C50" w:rsidRDefault="003C61D4" w14:paraId="768ED298" w14:textId="77777777">
      <w:pPr>
        <w:rPr>
          <w:rFonts w:ascii="Tahoma" w:hAnsi="Tahoma" w:cs="Tahoma"/>
          <w:sz w:val="20"/>
          <w:szCs w:val="20"/>
          <w:lang w:val="es-ES"/>
        </w:rPr>
      </w:pPr>
    </w:p>
    <w:p w:rsidR="00A25CD4" w:rsidP="00465FD3" w:rsidRDefault="00A25CD4" w14:paraId="60321398" w14:textId="77777777">
      <w:pPr>
        <w:jc w:val="both"/>
        <w:rPr>
          <w:rFonts w:ascii="Tahoma" w:hAnsi="Tahoma" w:eastAsia="Times New Roman" w:cs="Tahoma"/>
          <w:bCs/>
          <w:spacing w:val="-3"/>
          <w:sz w:val="20"/>
          <w:szCs w:val="20"/>
          <w:lang w:val="es-ES" w:eastAsia="es-ES"/>
        </w:rPr>
      </w:pPr>
      <w:r w:rsidRPr="00A25CD4">
        <w:rPr>
          <w:rFonts w:ascii="Tahoma" w:hAnsi="Tahoma" w:eastAsia="Times New Roman" w:cs="Tahoma"/>
          <w:bCs/>
          <w:spacing w:val="-3"/>
          <w:sz w:val="20"/>
          <w:szCs w:val="20"/>
          <w:lang w:val="es-ES" w:eastAsia="es-ES"/>
        </w:rPr>
        <w:t xml:space="preserve">En este trabajo, se utilizó crudo pesado para evaluar diferentes solventes en el proceso de </w:t>
      </w:r>
      <w:proofErr w:type="spellStart"/>
      <w:r w:rsidRPr="00A25CD4">
        <w:rPr>
          <w:rFonts w:ascii="Tahoma" w:hAnsi="Tahoma" w:eastAsia="Times New Roman" w:cs="Tahoma"/>
          <w:bCs/>
          <w:spacing w:val="-3"/>
          <w:sz w:val="20"/>
          <w:szCs w:val="20"/>
          <w:lang w:val="es-ES" w:eastAsia="es-ES"/>
        </w:rPr>
        <w:t>desasfaltado</w:t>
      </w:r>
      <w:proofErr w:type="spellEnd"/>
      <w:r w:rsidRPr="00A25CD4">
        <w:rPr>
          <w:rFonts w:ascii="Tahoma" w:hAnsi="Tahoma" w:eastAsia="Times New Roman" w:cs="Tahoma"/>
          <w:bCs/>
          <w:spacing w:val="-3"/>
          <w:sz w:val="20"/>
          <w:szCs w:val="20"/>
          <w:lang w:val="es-ES" w:eastAsia="es-ES"/>
        </w:rPr>
        <w:t xml:space="preserve"> en condiciones atmosféricas. De los resultados obtenidos, se puede concluir lo siguiente:</w:t>
      </w:r>
    </w:p>
    <w:p w:rsidRPr="00A25CD4" w:rsidR="00465FD3" w:rsidP="00465FD3" w:rsidRDefault="00465FD3" w14:paraId="7C268A27" w14:textId="77777777">
      <w:pPr>
        <w:jc w:val="both"/>
        <w:rPr>
          <w:rFonts w:ascii="Tahoma" w:hAnsi="Tahoma" w:eastAsia="Times New Roman" w:cs="Tahoma"/>
          <w:bCs/>
          <w:spacing w:val="-3"/>
          <w:sz w:val="20"/>
          <w:szCs w:val="20"/>
          <w:lang w:val="es-ES" w:eastAsia="es-ES"/>
        </w:rPr>
      </w:pPr>
    </w:p>
    <w:p w:rsidRPr="00A25CD4" w:rsidR="00465FD3" w:rsidP="00465FD3" w:rsidRDefault="00A25CD4" w14:paraId="6D8EF57F" w14:textId="77777777">
      <w:pPr>
        <w:jc w:val="both"/>
        <w:rPr>
          <w:rFonts w:ascii="Tahoma" w:hAnsi="Tahoma" w:eastAsia="Times New Roman" w:cs="Tahoma"/>
          <w:bCs/>
          <w:spacing w:val="-3"/>
          <w:sz w:val="20"/>
          <w:szCs w:val="20"/>
          <w:lang w:val="es-ES" w:eastAsia="es-ES"/>
        </w:rPr>
      </w:pPr>
      <w:r w:rsidRPr="00A25CD4">
        <w:rPr>
          <w:rFonts w:ascii="Tahoma" w:hAnsi="Tahoma" w:eastAsia="Times New Roman" w:cs="Tahoma"/>
          <w:bCs/>
          <w:spacing w:val="-3"/>
          <w:sz w:val="20"/>
          <w:szCs w:val="20"/>
          <w:lang w:val="es-ES" w:eastAsia="es-ES"/>
        </w:rPr>
        <w:t xml:space="preserve">• Si bien los compuestos parafínicos lineales, como el n-pentano, presentan una mayor actividad en la precipitación de </w:t>
      </w:r>
      <w:proofErr w:type="spellStart"/>
      <w:r w:rsidRPr="00A25CD4">
        <w:rPr>
          <w:rFonts w:ascii="Tahoma" w:hAnsi="Tahoma" w:eastAsia="Times New Roman" w:cs="Tahoma"/>
          <w:bCs/>
          <w:spacing w:val="-3"/>
          <w:sz w:val="20"/>
          <w:szCs w:val="20"/>
          <w:lang w:val="es-ES" w:eastAsia="es-ES"/>
        </w:rPr>
        <w:t>asfaltenos</w:t>
      </w:r>
      <w:proofErr w:type="spellEnd"/>
      <w:r w:rsidRPr="00A25CD4">
        <w:rPr>
          <w:rFonts w:ascii="Tahoma" w:hAnsi="Tahoma" w:eastAsia="Times New Roman" w:cs="Tahoma"/>
          <w:bCs/>
          <w:spacing w:val="-3"/>
          <w:sz w:val="20"/>
          <w:szCs w:val="20"/>
          <w:lang w:val="es-ES" w:eastAsia="es-ES"/>
        </w:rPr>
        <w:t xml:space="preserve">, el uso de nafta ligera puede ser útil para el proceso de </w:t>
      </w:r>
      <w:proofErr w:type="spellStart"/>
      <w:r w:rsidRPr="00A25CD4">
        <w:rPr>
          <w:rFonts w:ascii="Tahoma" w:hAnsi="Tahoma" w:eastAsia="Times New Roman" w:cs="Tahoma"/>
          <w:bCs/>
          <w:spacing w:val="-3"/>
          <w:sz w:val="20"/>
          <w:szCs w:val="20"/>
          <w:lang w:val="es-ES" w:eastAsia="es-ES"/>
        </w:rPr>
        <w:t>desasfaltado</w:t>
      </w:r>
      <w:proofErr w:type="spellEnd"/>
      <w:r w:rsidRPr="00A25CD4">
        <w:rPr>
          <w:rFonts w:ascii="Tahoma" w:hAnsi="Tahoma" w:eastAsia="Times New Roman" w:cs="Tahoma"/>
          <w:bCs/>
          <w:spacing w:val="-3"/>
          <w:sz w:val="20"/>
          <w:szCs w:val="20"/>
          <w:lang w:val="es-ES" w:eastAsia="es-ES"/>
        </w:rPr>
        <w:t>, considerando que su actividad de precipitación de este solvente fue un 26% menor que la del n-pentano, cuyo costo puede ser de 8 a 10 veces mayor que el de la nafta.</w:t>
      </w:r>
    </w:p>
    <w:p w:rsidR="00D40492" w:rsidP="00465FD3" w:rsidRDefault="00A25CD4" w14:paraId="206D0898" w14:textId="77777777">
      <w:pPr>
        <w:jc w:val="both"/>
        <w:rPr>
          <w:rFonts w:ascii="Tahoma" w:hAnsi="Tahoma" w:eastAsia="Times New Roman" w:cs="Tahoma"/>
          <w:bCs/>
          <w:spacing w:val="-3"/>
          <w:sz w:val="20"/>
          <w:szCs w:val="20"/>
          <w:lang w:val="es-ES" w:eastAsia="es-ES"/>
        </w:rPr>
      </w:pPr>
      <w:r w:rsidRPr="00A25CD4">
        <w:rPr>
          <w:rFonts w:ascii="Tahoma" w:hAnsi="Tahoma" w:eastAsia="Times New Roman" w:cs="Tahoma"/>
          <w:bCs/>
          <w:spacing w:val="-3"/>
          <w:sz w:val="20"/>
          <w:szCs w:val="20"/>
          <w:lang w:val="es-ES" w:eastAsia="es-ES"/>
        </w:rPr>
        <w:t xml:space="preserve">• La actividad de la nafta ligera también se refleja en las propiedades del crudo </w:t>
      </w:r>
      <w:proofErr w:type="spellStart"/>
      <w:r w:rsidRPr="00A25CD4">
        <w:rPr>
          <w:rFonts w:ascii="Tahoma" w:hAnsi="Tahoma" w:eastAsia="Times New Roman" w:cs="Tahoma"/>
          <w:bCs/>
          <w:spacing w:val="-3"/>
          <w:sz w:val="20"/>
          <w:szCs w:val="20"/>
          <w:lang w:val="es-ES" w:eastAsia="es-ES"/>
        </w:rPr>
        <w:t>desasfaltado</w:t>
      </w:r>
      <w:proofErr w:type="spellEnd"/>
      <w:r w:rsidRPr="00A25CD4">
        <w:rPr>
          <w:rFonts w:ascii="Tahoma" w:hAnsi="Tahoma" w:eastAsia="Times New Roman" w:cs="Tahoma"/>
          <w:bCs/>
          <w:spacing w:val="-3"/>
          <w:sz w:val="20"/>
          <w:szCs w:val="20"/>
          <w:lang w:val="es-ES" w:eastAsia="es-ES"/>
        </w:rPr>
        <w:t xml:space="preserve">, mejorándolo hasta alcanzar las características de un crudo medio (30,2 </w:t>
      </w:r>
      <w:proofErr w:type="spellStart"/>
      <w:r w:rsidRPr="00A25CD4">
        <w:rPr>
          <w:rFonts w:ascii="Tahoma" w:hAnsi="Tahoma" w:eastAsia="Times New Roman" w:cs="Tahoma"/>
          <w:bCs/>
          <w:spacing w:val="-3"/>
          <w:sz w:val="20"/>
          <w:szCs w:val="20"/>
          <w:lang w:val="es-ES" w:eastAsia="es-ES"/>
        </w:rPr>
        <w:t>°API</w:t>
      </w:r>
      <w:proofErr w:type="spellEnd"/>
      <w:r w:rsidRPr="00A25CD4">
        <w:rPr>
          <w:rFonts w:ascii="Tahoma" w:hAnsi="Tahoma" w:eastAsia="Times New Roman" w:cs="Tahoma"/>
          <w:bCs/>
          <w:spacing w:val="-3"/>
          <w:sz w:val="20"/>
          <w:szCs w:val="20"/>
          <w:lang w:val="es-ES" w:eastAsia="es-ES"/>
        </w:rPr>
        <w:t>) con una alta reducción de azufre (69,0%).</w:t>
      </w:r>
    </w:p>
    <w:p w:rsidRPr="0020622E" w:rsidR="00A25CD4" w:rsidP="00A25CD4" w:rsidRDefault="00A25CD4" w14:paraId="11EF61A6" w14:textId="77777777">
      <w:pPr>
        <w:rPr>
          <w:rFonts w:ascii="Tahoma" w:hAnsi="Tahoma" w:cs="Tahoma"/>
          <w:sz w:val="20"/>
          <w:szCs w:val="20"/>
          <w:lang w:val="es-ES"/>
        </w:rPr>
      </w:pPr>
    </w:p>
    <w:p w:rsidRPr="0020622E" w:rsidR="00EE4264" w:rsidP="00976C50" w:rsidRDefault="00EE4264" w14:paraId="2781DA26" w14:textId="77777777">
      <w:pPr>
        <w:rPr>
          <w:rFonts w:ascii="Tahoma" w:hAnsi="Tahoma" w:cs="Tahoma"/>
          <w:b/>
          <w:sz w:val="20"/>
          <w:szCs w:val="20"/>
          <w:lang w:val="es-ES"/>
        </w:rPr>
      </w:pPr>
      <w:r w:rsidRPr="0020622E">
        <w:rPr>
          <w:rFonts w:ascii="Tahoma" w:hAnsi="Tahoma" w:cs="Tahoma"/>
          <w:b/>
          <w:sz w:val="20"/>
          <w:szCs w:val="20"/>
          <w:lang w:val="es-ES"/>
        </w:rPr>
        <w:t>AGRADECIMIENTOS</w:t>
      </w:r>
    </w:p>
    <w:p w:rsidRPr="0020622E" w:rsidR="00EE4264" w:rsidP="00976C50" w:rsidRDefault="00EE4264" w14:paraId="3B9AAA2A" w14:textId="77777777">
      <w:pPr>
        <w:rPr>
          <w:rFonts w:ascii="Tahoma" w:hAnsi="Tahoma" w:cs="Tahoma"/>
          <w:sz w:val="20"/>
          <w:szCs w:val="20"/>
          <w:lang w:val="es-ES"/>
        </w:rPr>
      </w:pPr>
    </w:p>
    <w:p w:rsidR="00DF3157" w:rsidP="00F329EF" w:rsidRDefault="00A25CD4" w14:paraId="377ED63D" w14:textId="77777777">
      <w:pPr>
        <w:jc w:val="both"/>
        <w:rPr>
          <w:rFonts w:ascii="Tahoma" w:hAnsi="Tahoma" w:cs="Tahoma"/>
          <w:sz w:val="20"/>
          <w:szCs w:val="20"/>
          <w:lang w:val="es-ES"/>
        </w:rPr>
      </w:pPr>
      <w:bookmarkStart w:name="OLE_LINK1" w:id="0"/>
      <w:bookmarkStart w:name="OLE_LINK2" w:id="1"/>
      <w:r w:rsidRPr="00A25CD4">
        <w:rPr>
          <w:rFonts w:ascii="Tahoma" w:hAnsi="Tahoma" w:cs="Tahoma"/>
          <w:sz w:val="20"/>
          <w:szCs w:val="20"/>
          <w:lang w:val="es-ES"/>
        </w:rPr>
        <w:t>Los autores agradecen el apoyo financiero del Instituto Politécnico Nacional para la realización del presente traba</w:t>
      </w:r>
      <w:r w:rsidR="00290D24">
        <w:rPr>
          <w:rFonts w:ascii="Tahoma" w:hAnsi="Tahoma" w:cs="Tahoma"/>
          <w:sz w:val="20"/>
          <w:szCs w:val="20"/>
          <w:lang w:val="es-ES"/>
        </w:rPr>
        <w:t>jo (SIP20232037 y SIP20240751).</w:t>
      </w:r>
    </w:p>
    <w:p w:rsidRPr="0020622E" w:rsidR="00A25CD4" w:rsidP="00976C50" w:rsidRDefault="00A25CD4" w14:paraId="17EDB8DB" w14:textId="77777777">
      <w:pPr>
        <w:rPr>
          <w:rFonts w:ascii="Tahoma" w:hAnsi="Tahoma" w:cs="Tahoma"/>
          <w:b/>
          <w:sz w:val="20"/>
          <w:szCs w:val="20"/>
          <w:lang w:val="es-ES_tradnl"/>
        </w:rPr>
      </w:pPr>
    </w:p>
    <w:p w:rsidRPr="004F7771" w:rsidR="003C61D4" w:rsidP="00976C50" w:rsidRDefault="003C61D4" w14:paraId="15D9631B" w14:textId="77777777">
      <w:pPr>
        <w:rPr>
          <w:rFonts w:ascii="Tahoma" w:hAnsi="Tahoma" w:cs="Tahoma"/>
          <w:b/>
          <w:sz w:val="20"/>
          <w:szCs w:val="20"/>
        </w:rPr>
      </w:pPr>
      <w:r w:rsidRPr="004F7771">
        <w:rPr>
          <w:rFonts w:ascii="Tahoma" w:hAnsi="Tahoma" w:cs="Tahoma"/>
          <w:b/>
          <w:sz w:val="20"/>
          <w:szCs w:val="20"/>
        </w:rPr>
        <w:t>REFERENCIAS</w:t>
      </w:r>
    </w:p>
    <w:p w:rsidRPr="0020622E" w:rsidR="008A1DE3" w:rsidP="008A1DE3" w:rsidRDefault="008A1DE3" w14:paraId="4FBBC977" w14:textId="77777777">
      <w:pPr>
        <w:jc w:val="both"/>
        <w:rPr>
          <w:rFonts w:ascii="Tahoma" w:hAnsi="Tahoma" w:cs="Tahoma"/>
          <w:sz w:val="20"/>
          <w:szCs w:val="20"/>
        </w:rPr>
      </w:pPr>
    </w:p>
    <w:p w:rsidRPr="00F329EF" w:rsidR="003C61D4" w:rsidP="00290D24" w:rsidRDefault="004A36BD" w14:paraId="722CBF15" w14:textId="77777777">
      <w:pPr>
        <w:jc w:val="both"/>
        <w:rPr>
          <w:rFonts w:ascii="Tahoma" w:hAnsi="Tahoma" w:cs="Tahoma"/>
          <w:sz w:val="20"/>
          <w:szCs w:val="20"/>
          <w:lang w:val="es-ES"/>
        </w:rPr>
      </w:pPr>
      <w:r w:rsidRPr="00F329EF">
        <w:rPr>
          <w:rFonts w:ascii="Tahoma" w:hAnsi="Tahoma" w:cs="Tahoma"/>
          <w:sz w:val="20"/>
          <w:szCs w:val="20"/>
        </w:rPr>
        <w:t>A.O.A.C.</w:t>
      </w:r>
      <w:r w:rsidRPr="00F329EF" w:rsidR="003724C4">
        <w:rPr>
          <w:rFonts w:ascii="Tahoma" w:hAnsi="Tahoma" w:cs="Tahoma"/>
          <w:sz w:val="20"/>
          <w:szCs w:val="20"/>
        </w:rPr>
        <w:t xml:space="preserve"> (2005)</w:t>
      </w:r>
      <w:r w:rsidRPr="00F329EF" w:rsidR="00567844">
        <w:rPr>
          <w:rFonts w:ascii="Tahoma" w:hAnsi="Tahoma" w:cs="Tahoma"/>
          <w:sz w:val="20"/>
          <w:szCs w:val="20"/>
        </w:rPr>
        <w:t>,</w:t>
      </w:r>
      <w:r w:rsidRPr="00F329EF" w:rsidR="008A1DE3">
        <w:rPr>
          <w:rFonts w:ascii="Tahoma" w:hAnsi="Tahoma" w:cs="Tahoma"/>
          <w:sz w:val="20"/>
          <w:szCs w:val="20"/>
        </w:rPr>
        <w:t xml:space="preserve"> “Official methods of analysis”. Association of Official Analytical Chemists (N° 9</w:t>
      </w:r>
      <w:r w:rsidRPr="00F329EF" w:rsidR="00B53DA2">
        <w:rPr>
          <w:rFonts w:ascii="Tahoma" w:hAnsi="Tahoma" w:cs="Tahoma"/>
          <w:sz w:val="20"/>
          <w:szCs w:val="20"/>
        </w:rPr>
        <w:t>20</w:t>
      </w:r>
      <w:r w:rsidRPr="00F329EF" w:rsidR="008A1DE3">
        <w:rPr>
          <w:rFonts w:ascii="Tahoma" w:hAnsi="Tahoma" w:cs="Tahoma"/>
          <w:sz w:val="20"/>
          <w:szCs w:val="20"/>
        </w:rPr>
        <w:t>.</w:t>
      </w:r>
      <w:r w:rsidRPr="00F329EF" w:rsidR="00B53DA2">
        <w:rPr>
          <w:rFonts w:ascii="Tahoma" w:hAnsi="Tahoma" w:cs="Tahoma"/>
          <w:sz w:val="20"/>
          <w:szCs w:val="20"/>
        </w:rPr>
        <w:t>151</w:t>
      </w:r>
      <w:r w:rsidRPr="00F329EF" w:rsidR="008A1DE3">
        <w:rPr>
          <w:rFonts w:ascii="Tahoma" w:hAnsi="Tahoma" w:cs="Tahoma"/>
          <w:sz w:val="20"/>
          <w:szCs w:val="20"/>
        </w:rPr>
        <w:t xml:space="preserve">). </w:t>
      </w:r>
      <w:r w:rsidRPr="00F329EF" w:rsidR="008A1DE3">
        <w:rPr>
          <w:rFonts w:ascii="Tahoma" w:hAnsi="Tahoma" w:cs="Tahoma"/>
          <w:sz w:val="20"/>
          <w:szCs w:val="20"/>
          <w:lang w:val="es-ES"/>
        </w:rPr>
        <w:t>William Horwitz (</w:t>
      </w:r>
      <w:proofErr w:type="spellStart"/>
      <w:r w:rsidRPr="00F329EF" w:rsidR="008A1DE3">
        <w:rPr>
          <w:rFonts w:ascii="Tahoma" w:hAnsi="Tahoma" w:cs="Tahoma"/>
          <w:sz w:val="20"/>
          <w:szCs w:val="20"/>
          <w:lang w:val="es-ES"/>
        </w:rPr>
        <w:t>ed</w:t>
      </w:r>
      <w:proofErr w:type="spellEnd"/>
      <w:r w:rsidRPr="00F329EF" w:rsidR="008A1DE3">
        <w:rPr>
          <w:rFonts w:ascii="Tahoma" w:hAnsi="Tahoma" w:cs="Tahoma"/>
          <w:sz w:val="20"/>
          <w:szCs w:val="20"/>
          <w:lang w:val="es-ES"/>
        </w:rPr>
        <w:t>)</w:t>
      </w:r>
      <w:r w:rsidRPr="00F329EF" w:rsidR="0023623C">
        <w:rPr>
          <w:rFonts w:ascii="Tahoma" w:hAnsi="Tahoma" w:cs="Tahoma"/>
          <w:sz w:val="20"/>
          <w:szCs w:val="20"/>
          <w:lang w:val="es-ES"/>
        </w:rPr>
        <w:t>. 13a ed.</w:t>
      </w:r>
      <w:r w:rsidRPr="00F329EF" w:rsidR="008A1DE3">
        <w:rPr>
          <w:rFonts w:ascii="Tahoma" w:hAnsi="Tahoma" w:cs="Tahoma"/>
          <w:sz w:val="20"/>
          <w:szCs w:val="20"/>
          <w:lang w:val="es-ES"/>
        </w:rPr>
        <w:t xml:space="preserve"> Washington.</w:t>
      </w:r>
    </w:p>
    <w:p w:rsidRPr="00F329EF" w:rsidR="00C95972" w:rsidP="00F329EF" w:rsidRDefault="00C95972" w14:paraId="39AB7533" w14:textId="77777777">
      <w:pPr>
        <w:pStyle w:val="Ttulo"/>
        <w:jc w:val="both"/>
        <w:rPr>
          <w:rFonts w:ascii="Tahoma" w:hAnsi="Tahoma" w:cs="Tahoma"/>
          <w:bCs/>
          <w:spacing w:val="-3"/>
          <w:sz w:val="20"/>
          <w:szCs w:val="20"/>
        </w:rPr>
      </w:pPr>
      <w:r w:rsidRPr="00F329EF">
        <w:rPr>
          <w:rFonts w:ascii="Tahoma" w:hAnsi="Tahoma" w:cs="Tahoma"/>
          <w:bCs/>
          <w:spacing w:val="-3"/>
          <w:sz w:val="20"/>
          <w:szCs w:val="20"/>
        </w:rPr>
        <w:t>Fito, P.</w:t>
      </w:r>
      <w:r w:rsidRPr="00F329EF" w:rsidR="00567844">
        <w:rPr>
          <w:rFonts w:ascii="Tahoma" w:hAnsi="Tahoma" w:cs="Tahoma"/>
          <w:bCs/>
          <w:spacing w:val="-3"/>
          <w:sz w:val="20"/>
          <w:szCs w:val="20"/>
        </w:rPr>
        <w:t>,</w:t>
      </w:r>
      <w:r w:rsidRPr="00F329EF" w:rsidR="003724C4">
        <w:rPr>
          <w:rFonts w:ascii="Tahoma" w:hAnsi="Tahoma" w:cs="Tahoma"/>
          <w:bCs/>
          <w:spacing w:val="-3"/>
          <w:sz w:val="20"/>
          <w:szCs w:val="20"/>
        </w:rPr>
        <w:t xml:space="preserve"> </w:t>
      </w:r>
      <w:proofErr w:type="spellStart"/>
      <w:r w:rsidRPr="00F329EF" w:rsidR="003724C4">
        <w:rPr>
          <w:rFonts w:ascii="Tahoma" w:hAnsi="Tahoma" w:cs="Tahoma"/>
          <w:bCs/>
          <w:spacing w:val="-3"/>
          <w:sz w:val="20"/>
          <w:szCs w:val="20"/>
        </w:rPr>
        <w:t>Paéz</w:t>
      </w:r>
      <w:proofErr w:type="spellEnd"/>
      <w:r w:rsidRPr="00F329EF" w:rsidR="00517560">
        <w:rPr>
          <w:rFonts w:ascii="Tahoma" w:hAnsi="Tahoma" w:cs="Tahoma"/>
          <w:bCs/>
          <w:spacing w:val="-3"/>
          <w:sz w:val="20"/>
          <w:szCs w:val="20"/>
        </w:rPr>
        <w:t>,</w:t>
      </w:r>
      <w:r w:rsidRPr="00F329EF" w:rsidR="003724C4">
        <w:rPr>
          <w:rFonts w:ascii="Tahoma" w:hAnsi="Tahoma" w:cs="Tahoma"/>
          <w:bCs/>
          <w:spacing w:val="-3"/>
          <w:sz w:val="20"/>
          <w:szCs w:val="20"/>
        </w:rPr>
        <w:t xml:space="preserve"> S</w:t>
      </w:r>
      <w:r w:rsidRPr="00F329EF" w:rsidR="00517560">
        <w:rPr>
          <w:rFonts w:ascii="Tahoma" w:hAnsi="Tahoma" w:cs="Tahoma"/>
          <w:bCs/>
          <w:spacing w:val="-3"/>
          <w:sz w:val="20"/>
          <w:szCs w:val="20"/>
        </w:rPr>
        <w:t>.</w:t>
      </w:r>
      <w:r w:rsidRPr="00F329EF" w:rsidR="00567844">
        <w:rPr>
          <w:rFonts w:ascii="Tahoma" w:hAnsi="Tahoma" w:cs="Tahoma"/>
          <w:bCs/>
          <w:spacing w:val="-3"/>
          <w:sz w:val="20"/>
          <w:szCs w:val="20"/>
        </w:rPr>
        <w:t xml:space="preserve"> &amp;</w:t>
      </w:r>
      <w:r w:rsidRPr="00F329EF">
        <w:rPr>
          <w:rFonts w:ascii="Tahoma" w:hAnsi="Tahoma" w:cs="Tahoma"/>
          <w:bCs/>
          <w:spacing w:val="-3"/>
          <w:sz w:val="20"/>
          <w:szCs w:val="20"/>
        </w:rPr>
        <w:t xml:space="preserve"> </w:t>
      </w:r>
      <w:r w:rsidRPr="00F329EF" w:rsidR="003724C4">
        <w:rPr>
          <w:rFonts w:ascii="Tahoma" w:hAnsi="Tahoma" w:cs="Tahoma"/>
          <w:bCs/>
          <w:spacing w:val="-3"/>
          <w:sz w:val="20"/>
          <w:szCs w:val="20"/>
        </w:rPr>
        <w:t xml:space="preserve">Rojas, N. (2001); </w:t>
      </w:r>
      <w:r w:rsidRPr="00F329EF">
        <w:rPr>
          <w:rFonts w:ascii="Tahoma" w:hAnsi="Tahoma" w:cs="Tahoma"/>
          <w:bCs/>
          <w:spacing w:val="-3"/>
          <w:sz w:val="20"/>
          <w:szCs w:val="20"/>
        </w:rPr>
        <w:t xml:space="preserve">Introducción al </w:t>
      </w:r>
      <w:r w:rsidRPr="00F329EF" w:rsidR="00E62F39">
        <w:rPr>
          <w:rFonts w:ascii="Tahoma" w:hAnsi="Tahoma" w:cs="Tahoma"/>
          <w:bCs/>
          <w:spacing w:val="-3"/>
          <w:sz w:val="20"/>
          <w:szCs w:val="20"/>
        </w:rPr>
        <w:t>s</w:t>
      </w:r>
      <w:r w:rsidRPr="00F329EF">
        <w:rPr>
          <w:rFonts w:ascii="Tahoma" w:hAnsi="Tahoma" w:cs="Tahoma"/>
          <w:bCs/>
          <w:spacing w:val="-3"/>
          <w:sz w:val="20"/>
          <w:szCs w:val="20"/>
        </w:rPr>
        <w:t xml:space="preserve">ecado por </w:t>
      </w:r>
      <w:r w:rsidRPr="00F329EF" w:rsidR="00E62F39">
        <w:rPr>
          <w:rFonts w:ascii="Tahoma" w:hAnsi="Tahoma" w:cs="Tahoma"/>
          <w:bCs/>
          <w:spacing w:val="-3"/>
          <w:sz w:val="20"/>
          <w:szCs w:val="20"/>
        </w:rPr>
        <w:t>a</w:t>
      </w:r>
      <w:r w:rsidRPr="00F329EF">
        <w:rPr>
          <w:rFonts w:ascii="Tahoma" w:hAnsi="Tahoma" w:cs="Tahoma"/>
          <w:bCs/>
          <w:spacing w:val="-3"/>
          <w:sz w:val="20"/>
          <w:szCs w:val="20"/>
        </w:rPr>
        <w:t xml:space="preserve">re </w:t>
      </w:r>
      <w:r w:rsidRPr="00F329EF" w:rsidR="00E62F39">
        <w:rPr>
          <w:rFonts w:ascii="Tahoma" w:hAnsi="Tahoma" w:cs="Tahoma"/>
          <w:bCs/>
          <w:spacing w:val="-3"/>
          <w:sz w:val="20"/>
          <w:szCs w:val="20"/>
        </w:rPr>
        <w:t>c</w:t>
      </w:r>
      <w:r w:rsidRPr="00F329EF">
        <w:rPr>
          <w:rFonts w:ascii="Tahoma" w:hAnsi="Tahoma" w:cs="Tahoma"/>
          <w:bCs/>
          <w:spacing w:val="-3"/>
          <w:sz w:val="20"/>
          <w:szCs w:val="20"/>
        </w:rPr>
        <w:t>aliente</w:t>
      </w:r>
      <w:r w:rsidRPr="00F329EF" w:rsidR="0023623C">
        <w:rPr>
          <w:rFonts w:ascii="Tahoma" w:hAnsi="Tahoma" w:cs="Tahoma"/>
          <w:bCs/>
          <w:spacing w:val="-3"/>
          <w:sz w:val="20"/>
          <w:szCs w:val="20"/>
        </w:rPr>
        <w:t xml:space="preserve"> (pp. 111-114).</w:t>
      </w:r>
      <w:r w:rsidRPr="00F329EF">
        <w:rPr>
          <w:rFonts w:ascii="Tahoma" w:hAnsi="Tahoma" w:cs="Tahoma"/>
          <w:bCs/>
          <w:spacing w:val="-3"/>
          <w:sz w:val="20"/>
          <w:szCs w:val="20"/>
        </w:rPr>
        <w:t xml:space="preserve"> 1ª Edición</w:t>
      </w:r>
      <w:r w:rsidRPr="00F329EF" w:rsidR="0023623C">
        <w:rPr>
          <w:rFonts w:ascii="Tahoma" w:hAnsi="Tahoma" w:cs="Tahoma"/>
          <w:bCs/>
          <w:spacing w:val="-3"/>
          <w:sz w:val="20"/>
          <w:szCs w:val="20"/>
        </w:rPr>
        <w:t>:</w:t>
      </w:r>
      <w:r w:rsidRPr="00F329EF">
        <w:rPr>
          <w:rFonts w:ascii="Tahoma" w:hAnsi="Tahoma" w:cs="Tahoma"/>
          <w:bCs/>
          <w:spacing w:val="-3"/>
          <w:sz w:val="20"/>
          <w:szCs w:val="20"/>
        </w:rPr>
        <w:t xml:space="preserve"> Editorial </w:t>
      </w:r>
      <w:r w:rsidRPr="00F329EF" w:rsidR="00E62F39">
        <w:rPr>
          <w:rFonts w:ascii="Tahoma" w:hAnsi="Tahoma" w:cs="Tahoma"/>
          <w:bCs/>
          <w:spacing w:val="-3"/>
          <w:sz w:val="20"/>
          <w:szCs w:val="20"/>
        </w:rPr>
        <w:t>U.P.V., Valencia-</w:t>
      </w:r>
      <w:r w:rsidRPr="00F329EF" w:rsidR="0023623C">
        <w:rPr>
          <w:rFonts w:ascii="Tahoma" w:hAnsi="Tahoma" w:cs="Tahoma"/>
          <w:bCs/>
          <w:spacing w:val="-3"/>
          <w:sz w:val="20"/>
          <w:szCs w:val="20"/>
        </w:rPr>
        <w:t>España.</w:t>
      </w:r>
    </w:p>
    <w:p w:rsidRPr="004F7771" w:rsidR="00A25CD4" w:rsidP="008A1DE3" w:rsidRDefault="00C95972" w14:paraId="01BC0703" w14:textId="77777777">
      <w:pPr>
        <w:pStyle w:val="Ttulo"/>
        <w:jc w:val="both"/>
        <w:rPr>
          <w:rFonts w:ascii="Tahoma" w:hAnsi="Tahoma" w:cs="Tahoma"/>
          <w:bCs/>
          <w:spacing w:val="-3"/>
          <w:sz w:val="20"/>
          <w:szCs w:val="20"/>
          <w:lang w:val="es-MX"/>
        </w:rPr>
      </w:pPr>
      <w:r w:rsidRPr="00F329EF">
        <w:rPr>
          <w:rFonts w:ascii="Tahoma" w:hAnsi="Tahoma" w:cs="Tahoma"/>
          <w:bCs/>
          <w:spacing w:val="-3"/>
          <w:sz w:val="20"/>
          <w:szCs w:val="20"/>
        </w:rPr>
        <w:t>Fito,</w:t>
      </w:r>
      <w:r w:rsidRPr="00F329EF" w:rsidR="00782714">
        <w:rPr>
          <w:rFonts w:ascii="Tahoma" w:hAnsi="Tahoma" w:cs="Tahoma"/>
          <w:bCs/>
          <w:spacing w:val="-3"/>
          <w:sz w:val="20"/>
          <w:szCs w:val="20"/>
        </w:rPr>
        <w:t xml:space="preserve"> P.</w:t>
      </w:r>
      <w:r w:rsidRPr="00F329EF" w:rsidR="00567844">
        <w:rPr>
          <w:rFonts w:ascii="Tahoma" w:hAnsi="Tahoma" w:cs="Tahoma"/>
          <w:bCs/>
          <w:spacing w:val="-3"/>
          <w:sz w:val="20"/>
          <w:szCs w:val="20"/>
        </w:rPr>
        <w:t>,</w:t>
      </w:r>
      <w:r w:rsidRPr="00F329EF" w:rsidR="003724C4">
        <w:rPr>
          <w:rFonts w:ascii="Tahoma" w:hAnsi="Tahoma" w:cs="Tahoma"/>
          <w:bCs/>
          <w:spacing w:val="-3"/>
          <w:sz w:val="20"/>
          <w:szCs w:val="20"/>
        </w:rPr>
        <w:t xml:space="preserve"> </w:t>
      </w:r>
      <w:proofErr w:type="spellStart"/>
      <w:r w:rsidRPr="00F329EF" w:rsidR="003724C4">
        <w:rPr>
          <w:rFonts w:ascii="Tahoma" w:hAnsi="Tahoma" w:cs="Tahoma"/>
          <w:bCs/>
          <w:spacing w:val="-3"/>
          <w:sz w:val="20"/>
          <w:szCs w:val="20"/>
        </w:rPr>
        <w:t>Paéz</w:t>
      </w:r>
      <w:proofErr w:type="spellEnd"/>
      <w:r w:rsidRPr="00F329EF" w:rsidR="00517560">
        <w:rPr>
          <w:rFonts w:ascii="Tahoma" w:hAnsi="Tahoma" w:cs="Tahoma"/>
          <w:bCs/>
          <w:spacing w:val="-3"/>
          <w:sz w:val="20"/>
          <w:szCs w:val="20"/>
        </w:rPr>
        <w:t>,</w:t>
      </w:r>
      <w:r w:rsidRPr="00F329EF" w:rsidR="003724C4">
        <w:rPr>
          <w:rFonts w:ascii="Tahoma" w:hAnsi="Tahoma" w:cs="Tahoma"/>
          <w:bCs/>
          <w:spacing w:val="-3"/>
          <w:sz w:val="20"/>
          <w:szCs w:val="20"/>
        </w:rPr>
        <w:t xml:space="preserve"> S.</w:t>
      </w:r>
      <w:r w:rsidRPr="00F329EF" w:rsidR="00567844">
        <w:rPr>
          <w:rFonts w:ascii="Tahoma" w:hAnsi="Tahoma" w:cs="Tahoma"/>
          <w:bCs/>
          <w:spacing w:val="-3"/>
          <w:sz w:val="20"/>
          <w:szCs w:val="20"/>
        </w:rPr>
        <w:t xml:space="preserve"> &amp;</w:t>
      </w:r>
      <w:r w:rsidRPr="00F329EF" w:rsidR="003724C4">
        <w:rPr>
          <w:rFonts w:ascii="Tahoma" w:hAnsi="Tahoma" w:cs="Tahoma"/>
          <w:bCs/>
          <w:spacing w:val="-3"/>
          <w:sz w:val="20"/>
          <w:szCs w:val="20"/>
        </w:rPr>
        <w:t xml:space="preserve"> </w:t>
      </w:r>
      <w:proofErr w:type="spellStart"/>
      <w:r w:rsidRPr="00F329EF" w:rsidR="00517560">
        <w:rPr>
          <w:rFonts w:ascii="Tahoma" w:hAnsi="Tahoma" w:cs="Tahoma"/>
          <w:bCs/>
          <w:spacing w:val="-3"/>
          <w:sz w:val="20"/>
          <w:szCs w:val="20"/>
        </w:rPr>
        <w:t>Rodriguez</w:t>
      </w:r>
      <w:proofErr w:type="spellEnd"/>
      <w:r w:rsidRPr="00F329EF" w:rsidR="00517560">
        <w:rPr>
          <w:rFonts w:ascii="Tahoma" w:hAnsi="Tahoma" w:cs="Tahoma"/>
          <w:bCs/>
          <w:spacing w:val="-3"/>
          <w:sz w:val="20"/>
          <w:szCs w:val="20"/>
        </w:rPr>
        <w:t>, G. (2007)</w:t>
      </w:r>
      <w:r w:rsidRPr="00F329EF" w:rsidR="00567844">
        <w:rPr>
          <w:rFonts w:ascii="Tahoma" w:hAnsi="Tahoma" w:cs="Tahoma"/>
          <w:bCs/>
          <w:spacing w:val="-3"/>
          <w:sz w:val="20"/>
          <w:szCs w:val="20"/>
        </w:rPr>
        <w:t>.</w:t>
      </w:r>
      <w:r w:rsidRPr="00F329EF">
        <w:rPr>
          <w:rFonts w:ascii="Tahoma" w:hAnsi="Tahoma" w:cs="Tahoma"/>
          <w:bCs/>
          <w:spacing w:val="-3"/>
          <w:sz w:val="20"/>
          <w:szCs w:val="20"/>
        </w:rPr>
        <w:t xml:space="preserve"> </w:t>
      </w:r>
      <w:r w:rsidRPr="004F7771">
        <w:rPr>
          <w:rFonts w:ascii="Tahoma" w:hAnsi="Tahoma" w:cs="Tahoma"/>
          <w:bCs/>
          <w:spacing w:val="-3"/>
          <w:sz w:val="20"/>
          <w:szCs w:val="20"/>
          <w:lang w:val="en-US"/>
        </w:rPr>
        <w:t>Advanced food process engineering to model real foods and processes: The “SAFES</w:t>
      </w:r>
      <w:r w:rsidRPr="00F329EF">
        <w:rPr>
          <w:rFonts w:ascii="Tahoma" w:hAnsi="Tahoma" w:cs="Tahoma"/>
          <w:bCs/>
          <w:spacing w:val="-3"/>
          <w:sz w:val="20"/>
          <w:szCs w:val="20"/>
          <w:lang w:val="en-US"/>
        </w:rPr>
        <w:t>” methodology</w:t>
      </w:r>
      <w:r w:rsidRPr="00F329EF" w:rsidR="004A37CC">
        <w:rPr>
          <w:rFonts w:ascii="Tahoma" w:hAnsi="Tahoma" w:cs="Tahoma"/>
          <w:bCs/>
          <w:spacing w:val="-3"/>
          <w:sz w:val="20"/>
          <w:szCs w:val="20"/>
          <w:lang w:val="en-US"/>
        </w:rPr>
        <w:t>.</w:t>
      </w:r>
      <w:r w:rsidRPr="00F329EF">
        <w:rPr>
          <w:rFonts w:ascii="Tahoma" w:hAnsi="Tahoma" w:cs="Tahoma"/>
          <w:bCs/>
          <w:spacing w:val="-3"/>
          <w:sz w:val="20"/>
          <w:szCs w:val="20"/>
          <w:lang w:val="en-US"/>
        </w:rPr>
        <w:t xml:space="preserve"> </w:t>
      </w:r>
      <w:r w:rsidRPr="004F7771" w:rsidR="00567844">
        <w:rPr>
          <w:rFonts w:ascii="Tahoma" w:hAnsi="Tahoma" w:cs="Tahoma"/>
          <w:bCs/>
          <w:spacing w:val="-3"/>
          <w:sz w:val="20"/>
          <w:szCs w:val="20"/>
          <w:lang w:val="es-MX"/>
        </w:rPr>
        <w:t>J. Food Engineering,</w:t>
      </w:r>
      <w:r w:rsidRPr="004F7771">
        <w:rPr>
          <w:rFonts w:ascii="Tahoma" w:hAnsi="Tahoma" w:cs="Tahoma"/>
          <w:bCs/>
          <w:spacing w:val="-3"/>
          <w:sz w:val="20"/>
          <w:szCs w:val="20"/>
          <w:lang w:val="es-MX"/>
        </w:rPr>
        <w:t xml:space="preserve"> 83</w:t>
      </w:r>
      <w:r w:rsidRPr="004F7771" w:rsidR="00413A87">
        <w:rPr>
          <w:rFonts w:ascii="Tahoma" w:hAnsi="Tahoma" w:cs="Tahoma"/>
          <w:bCs/>
          <w:spacing w:val="-3"/>
          <w:sz w:val="20"/>
          <w:szCs w:val="20"/>
          <w:lang w:val="es-MX"/>
        </w:rPr>
        <w:t xml:space="preserve"> </w:t>
      </w:r>
      <w:r w:rsidRPr="004F7771">
        <w:rPr>
          <w:rFonts w:ascii="Tahoma" w:hAnsi="Tahoma" w:cs="Tahoma"/>
          <w:bCs/>
          <w:spacing w:val="-3"/>
          <w:sz w:val="20"/>
          <w:szCs w:val="20"/>
          <w:lang w:val="es-MX"/>
        </w:rPr>
        <w:t xml:space="preserve">(2), 173-185. </w:t>
      </w:r>
      <w:bookmarkEnd w:id="0"/>
      <w:bookmarkEnd w:id="1"/>
    </w:p>
    <w:p w:rsidRPr="00F329EF" w:rsidR="00A25CD4" w:rsidP="00A25CD4" w:rsidRDefault="00A25CD4" w14:paraId="2565BDA2" w14:textId="77777777">
      <w:pPr>
        <w:pStyle w:val="Ttulo"/>
        <w:jc w:val="both"/>
        <w:rPr>
          <w:rFonts w:ascii="Tahoma" w:hAnsi="Tahoma" w:cs="Tahoma"/>
          <w:bCs/>
          <w:spacing w:val="-3"/>
          <w:sz w:val="20"/>
          <w:szCs w:val="20"/>
          <w:lang w:val="en-US"/>
        </w:rPr>
      </w:pPr>
      <w:r w:rsidRPr="004F7771">
        <w:rPr>
          <w:rFonts w:ascii="Tahoma" w:hAnsi="Tahoma" w:cs="Tahoma"/>
          <w:bCs/>
          <w:spacing w:val="-3"/>
          <w:sz w:val="20"/>
          <w:szCs w:val="20"/>
          <w:lang w:val="es-MX"/>
        </w:rPr>
        <w:t xml:space="preserve">Aburto J., Martínez-Palou R. Mosqueira M. L., Zapata-Rendon B., Mar-Juárez E., Bernal-Huicochea C., Clavel-López J. C. 2011. Transporte de crudo pesado y extrapesado por ducto: Una revisión. </w:t>
      </w:r>
      <w:r w:rsidRPr="00F329EF">
        <w:rPr>
          <w:rFonts w:ascii="Tahoma" w:hAnsi="Tahoma" w:cs="Tahoma"/>
          <w:bCs/>
          <w:spacing w:val="-3"/>
          <w:sz w:val="20"/>
          <w:szCs w:val="20"/>
          <w:lang w:val="en-US"/>
        </w:rPr>
        <w:t>Journal of Petroleum Science and Technology. 75:274-282.</w:t>
      </w:r>
    </w:p>
    <w:p w:rsidRPr="004F7771" w:rsidR="00A25CD4" w:rsidP="00A25CD4" w:rsidRDefault="00A25CD4" w14:paraId="4B28A487" w14:textId="77777777">
      <w:pPr>
        <w:pStyle w:val="Ttulo"/>
        <w:jc w:val="both"/>
        <w:rPr>
          <w:rFonts w:ascii="Tahoma" w:hAnsi="Tahoma" w:cs="Tahoma"/>
          <w:bCs/>
          <w:spacing w:val="-3"/>
          <w:sz w:val="20"/>
          <w:szCs w:val="20"/>
          <w:lang w:val="es-MX"/>
        </w:rPr>
      </w:pPr>
      <w:r w:rsidRPr="00F329EF">
        <w:rPr>
          <w:rFonts w:ascii="Tahoma" w:hAnsi="Tahoma" w:cs="Tahoma"/>
          <w:bCs/>
          <w:spacing w:val="-3"/>
          <w:sz w:val="20"/>
          <w:szCs w:val="20"/>
          <w:lang w:val="en-US"/>
        </w:rPr>
        <w:t xml:space="preserve">Carrillo J. A., Corredor L. M. 2013. </w:t>
      </w:r>
      <w:r w:rsidRPr="004F7771">
        <w:rPr>
          <w:rFonts w:ascii="Tahoma" w:hAnsi="Tahoma" w:cs="Tahoma"/>
          <w:bCs/>
          <w:spacing w:val="-3"/>
          <w:sz w:val="20"/>
          <w:szCs w:val="20"/>
          <w:lang w:val="es-MX"/>
        </w:rPr>
        <w:t>Mejoramiento de crudos pesados: Castilla. Fuel Processing Technology 109:156-162.</w:t>
      </w:r>
    </w:p>
    <w:p w:rsidRPr="004F7771" w:rsidR="00A25CD4" w:rsidP="00A25CD4" w:rsidRDefault="00A25CD4" w14:paraId="713CB41E" w14:textId="77777777">
      <w:pPr>
        <w:pStyle w:val="Ttulo"/>
        <w:jc w:val="both"/>
        <w:rPr>
          <w:rFonts w:ascii="Tahoma" w:hAnsi="Tahoma" w:cs="Tahoma"/>
          <w:bCs/>
          <w:spacing w:val="-3"/>
          <w:sz w:val="20"/>
          <w:szCs w:val="20"/>
          <w:lang w:val="es-MX"/>
        </w:rPr>
      </w:pPr>
      <w:r w:rsidRPr="004F7771">
        <w:rPr>
          <w:rFonts w:ascii="Tahoma" w:hAnsi="Tahoma" w:cs="Tahoma"/>
          <w:bCs/>
          <w:spacing w:val="-3"/>
          <w:sz w:val="20"/>
          <w:szCs w:val="20"/>
          <w:lang w:val="es-MX"/>
        </w:rPr>
        <w:lastRenderedPageBreak/>
        <w:t xml:space="preserve">Gray M. R. 2019. Fundamentos del mejoramiento parcial de bitumen. </w:t>
      </w:r>
      <w:r w:rsidRPr="00F329EF">
        <w:rPr>
          <w:rFonts w:ascii="Tahoma" w:hAnsi="Tahoma" w:cs="Tahoma"/>
          <w:bCs/>
          <w:spacing w:val="-3"/>
          <w:sz w:val="20"/>
          <w:szCs w:val="20"/>
          <w:lang w:val="en-US"/>
        </w:rPr>
        <w:t xml:space="preserve">Energy and Fuels. 33:6843-6856. Ilyin S. O., </w:t>
      </w:r>
      <w:proofErr w:type="spellStart"/>
      <w:r w:rsidRPr="00F329EF">
        <w:rPr>
          <w:rFonts w:ascii="Tahoma" w:hAnsi="Tahoma" w:cs="Tahoma"/>
          <w:bCs/>
          <w:spacing w:val="-3"/>
          <w:sz w:val="20"/>
          <w:szCs w:val="20"/>
          <w:lang w:val="en-US"/>
        </w:rPr>
        <w:t>Yadykova</w:t>
      </w:r>
      <w:proofErr w:type="spellEnd"/>
      <w:r w:rsidRPr="00F329EF">
        <w:rPr>
          <w:rFonts w:ascii="Tahoma" w:hAnsi="Tahoma" w:cs="Tahoma"/>
          <w:bCs/>
          <w:spacing w:val="-3"/>
          <w:sz w:val="20"/>
          <w:szCs w:val="20"/>
          <w:lang w:val="en-US"/>
        </w:rPr>
        <w:t xml:space="preserve"> A. Y., Gorbacheva S. N. 2023. </w:t>
      </w:r>
      <w:r w:rsidRPr="004F7771">
        <w:rPr>
          <w:rFonts w:ascii="Tahoma" w:hAnsi="Tahoma" w:cs="Tahoma"/>
          <w:bCs/>
          <w:spacing w:val="-3"/>
          <w:sz w:val="20"/>
          <w:szCs w:val="20"/>
          <w:lang w:val="es-MX"/>
        </w:rPr>
        <w:t>El desasfaltado de crudo pesado con aceite de silicona es un método ecológico para eliminar compuestos pesados ​​y producir betún. Geo. Sci. and Eng. 227:211940.</w:t>
      </w:r>
    </w:p>
    <w:p w:rsidRPr="004F7771" w:rsidR="00A25CD4" w:rsidP="00A25CD4" w:rsidRDefault="00A25CD4" w14:paraId="40D6E460" w14:textId="77777777">
      <w:pPr>
        <w:pStyle w:val="Ttulo"/>
        <w:jc w:val="both"/>
        <w:rPr>
          <w:rFonts w:ascii="Tahoma" w:hAnsi="Tahoma" w:cs="Tahoma"/>
          <w:bCs/>
          <w:spacing w:val="-3"/>
          <w:sz w:val="20"/>
          <w:szCs w:val="20"/>
          <w:lang w:val="es-MX"/>
        </w:rPr>
      </w:pPr>
      <w:r w:rsidRPr="004F7771">
        <w:rPr>
          <w:rFonts w:ascii="Tahoma" w:hAnsi="Tahoma" w:cs="Tahoma"/>
          <w:bCs/>
          <w:spacing w:val="-3"/>
          <w:sz w:val="20"/>
          <w:szCs w:val="20"/>
          <w:lang w:val="es-MX"/>
        </w:rPr>
        <w:t>Kumar R., Chebrolu S., Kumar-Voolapalli R, Upadhyayula S. 2022. Un proceso de desaromatización por desasfaltado con solventes (SD-A2) para el mejoramiento de crudo pesado. Fuel 307:121923.</w:t>
      </w:r>
    </w:p>
    <w:p w:rsidRPr="004F7771" w:rsidR="00A25CD4" w:rsidP="00A25CD4" w:rsidRDefault="00A25CD4" w14:paraId="0F040BEC" w14:textId="77777777">
      <w:pPr>
        <w:pStyle w:val="Ttulo"/>
        <w:jc w:val="both"/>
        <w:rPr>
          <w:rFonts w:ascii="Tahoma" w:hAnsi="Tahoma" w:cs="Tahoma"/>
          <w:bCs/>
          <w:spacing w:val="-3"/>
          <w:sz w:val="20"/>
          <w:szCs w:val="20"/>
          <w:lang w:val="es-MX"/>
        </w:rPr>
      </w:pPr>
      <w:r w:rsidRPr="004F7771">
        <w:rPr>
          <w:rFonts w:ascii="Tahoma" w:hAnsi="Tahoma" w:cs="Tahoma"/>
          <w:bCs/>
          <w:spacing w:val="-3"/>
          <w:sz w:val="20"/>
          <w:szCs w:val="20"/>
          <w:lang w:val="es-MX"/>
        </w:rPr>
        <w:t xml:space="preserve">Li y., Wang Z., Hu Z., Xu B., Li Y., Pu W., Zhao J. 2021. Una revisión de la tecnología de mejoramiento in situ de crudo pesado. </w:t>
      </w:r>
      <w:r w:rsidRPr="00F329EF">
        <w:rPr>
          <w:rFonts w:ascii="Tahoma" w:hAnsi="Tahoma" w:cs="Tahoma"/>
          <w:bCs/>
          <w:spacing w:val="-3"/>
          <w:sz w:val="20"/>
          <w:szCs w:val="20"/>
          <w:lang w:val="en-US"/>
        </w:rPr>
        <w:t xml:space="preserve">7:117-122. Nguyen N. T., Kang K. H., Seo P. W., Kang N., Pham D. V., Kim G. T., Park S. 2021. </w:t>
      </w:r>
      <w:r w:rsidRPr="004F7771">
        <w:rPr>
          <w:rFonts w:ascii="Tahoma" w:hAnsi="Tahoma" w:cs="Tahoma"/>
          <w:bCs/>
          <w:spacing w:val="-3"/>
          <w:sz w:val="20"/>
          <w:szCs w:val="20"/>
          <w:lang w:val="es-MX"/>
        </w:rPr>
        <w:t>Hidrocraqueo de petróleo desasfaltado C5: Efectos del H</w:t>
      </w:r>
      <w:r w:rsidRPr="004F7771">
        <w:rPr>
          <w:rFonts w:hint="eastAsia" w:ascii="Tahoma" w:hAnsi="Tahoma" w:cs="Tahoma"/>
          <w:bCs/>
          <w:spacing w:val="-3"/>
          <w:sz w:val="20"/>
          <w:szCs w:val="20"/>
          <w:lang w:val="es-MX"/>
        </w:rPr>
        <w:t>₂</w:t>
      </w:r>
      <w:r w:rsidRPr="004F7771">
        <w:rPr>
          <w:rFonts w:ascii="Tahoma" w:hAnsi="Tahoma" w:cs="Tahoma"/>
          <w:bCs/>
          <w:spacing w:val="-3"/>
          <w:sz w:val="20"/>
          <w:szCs w:val="20"/>
          <w:lang w:val="es-MX"/>
        </w:rPr>
        <w:t xml:space="preserve"> y catalizadores dispersos. Química del Petróleo. 61:172-182.</w:t>
      </w:r>
    </w:p>
    <w:p w:rsidRPr="004F7771" w:rsidR="00A25CD4" w:rsidP="00A25CD4" w:rsidRDefault="00A25CD4" w14:paraId="294A166E" w14:textId="77777777">
      <w:pPr>
        <w:pStyle w:val="Ttulo"/>
        <w:jc w:val="both"/>
        <w:rPr>
          <w:rFonts w:ascii="Tahoma" w:hAnsi="Tahoma" w:cs="Tahoma"/>
          <w:bCs/>
          <w:spacing w:val="-3"/>
          <w:sz w:val="20"/>
          <w:szCs w:val="20"/>
          <w:lang w:val="es-MX"/>
        </w:rPr>
      </w:pPr>
      <w:r w:rsidRPr="004F7771">
        <w:rPr>
          <w:rFonts w:ascii="Tahoma" w:hAnsi="Tahoma" w:cs="Tahoma"/>
          <w:bCs/>
          <w:spacing w:val="-3"/>
          <w:sz w:val="20"/>
          <w:szCs w:val="20"/>
          <w:lang w:val="es-MX"/>
        </w:rPr>
        <w:t>Rana M. S., Marafi A., Albazzaz H. 2019. Hidroprocesamiento de petróleo residual pesado: oportunidades y desafíos. Catalyisis Today 329:125-134.</w:t>
      </w:r>
    </w:p>
    <w:p w:rsidRPr="004F7771" w:rsidR="00A25CD4" w:rsidP="00A25CD4" w:rsidRDefault="00A25CD4" w14:paraId="1A4B4E8F" w14:textId="77777777">
      <w:pPr>
        <w:pStyle w:val="Ttulo"/>
        <w:jc w:val="both"/>
        <w:rPr>
          <w:rFonts w:ascii="Tahoma" w:hAnsi="Tahoma" w:cs="Tahoma"/>
          <w:bCs/>
          <w:spacing w:val="-3"/>
          <w:sz w:val="20"/>
          <w:szCs w:val="20"/>
          <w:lang w:val="es-MX"/>
        </w:rPr>
      </w:pPr>
      <w:r w:rsidRPr="004F7771">
        <w:rPr>
          <w:rFonts w:ascii="Tahoma" w:hAnsi="Tahoma" w:cs="Tahoma"/>
          <w:bCs/>
          <w:spacing w:val="-3"/>
          <w:sz w:val="20"/>
          <w:szCs w:val="20"/>
          <w:lang w:val="es-MX"/>
        </w:rPr>
        <w:t>Sánchez S., Silva-Oliver G., Ramírez-Jiménez E., Sánchez-Minero F., Valdés-Pastrana H., Méndez F., Ascanio G., Aguayo J. P. 2020. Evaluación teórica de los procesos de dilución frente a los efectos térmicos inducidos en el transporte de petróleo pesado. Revista de Ciencia e Ingeniería del Petróleo. 192:107246.</w:t>
      </w:r>
    </w:p>
    <w:p w:rsidRPr="00F329EF" w:rsidR="00A25CD4" w:rsidP="00A25CD4" w:rsidRDefault="00A25CD4" w14:paraId="56117A32" w14:textId="77777777">
      <w:pPr>
        <w:pStyle w:val="Ttulo"/>
        <w:jc w:val="both"/>
        <w:rPr>
          <w:rFonts w:ascii="Tahoma" w:hAnsi="Tahoma" w:cs="Tahoma"/>
          <w:bCs/>
          <w:spacing w:val="-3"/>
          <w:sz w:val="20"/>
          <w:szCs w:val="20"/>
          <w:lang w:val="en-US"/>
        </w:rPr>
      </w:pPr>
      <w:r w:rsidRPr="004F7771">
        <w:rPr>
          <w:rFonts w:ascii="Tahoma" w:hAnsi="Tahoma" w:cs="Tahoma"/>
          <w:bCs/>
          <w:spacing w:val="-3"/>
          <w:sz w:val="20"/>
          <w:szCs w:val="20"/>
          <w:lang w:val="es-MX"/>
        </w:rPr>
        <w:t xml:space="preserve">Shin S., Lee J. M., Hwang J. W., Jung H. W., Nho N. S., Lee K. B. 2014. Propiedades físicas y reológicas del petróleo desasfaltado producido mediante desasfaltado con solventes. </w:t>
      </w:r>
      <w:r w:rsidRPr="00F329EF">
        <w:rPr>
          <w:rFonts w:ascii="Tahoma" w:hAnsi="Tahoma" w:cs="Tahoma"/>
          <w:bCs/>
          <w:spacing w:val="-3"/>
          <w:sz w:val="20"/>
          <w:szCs w:val="20"/>
          <w:lang w:val="en-US"/>
        </w:rPr>
        <w:t>Chemical Engineering Journal 257:242-247.</w:t>
      </w:r>
    </w:p>
    <w:p w:rsidRPr="004F7771" w:rsidR="00A25CD4" w:rsidP="00A25CD4" w:rsidRDefault="00A25CD4" w14:paraId="7789BD7B" w14:textId="77777777">
      <w:pPr>
        <w:pStyle w:val="Ttulo"/>
        <w:jc w:val="both"/>
        <w:rPr>
          <w:rFonts w:ascii="Tahoma" w:hAnsi="Tahoma" w:cs="Tahoma"/>
          <w:bCs/>
          <w:spacing w:val="-3"/>
          <w:sz w:val="20"/>
          <w:szCs w:val="20"/>
          <w:lang w:val="es-MX"/>
        </w:rPr>
      </w:pPr>
      <w:r w:rsidRPr="00F329EF">
        <w:rPr>
          <w:rFonts w:ascii="Tahoma" w:hAnsi="Tahoma" w:cs="Tahoma"/>
          <w:bCs/>
          <w:spacing w:val="-3"/>
          <w:sz w:val="20"/>
          <w:szCs w:val="20"/>
          <w:lang w:val="en-US"/>
        </w:rPr>
        <w:t xml:space="preserve">Sorrell S., Miller R., Bentley R., Speirs J. 2010. </w:t>
      </w:r>
      <w:r w:rsidRPr="004F7771">
        <w:rPr>
          <w:rFonts w:ascii="Tahoma" w:hAnsi="Tahoma" w:cs="Tahoma"/>
          <w:bCs/>
          <w:spacing w:val="-3"/>
          <w:sz w:val="20"/>
          <w:szCs w:val="20"/>
          <w:lang w:val="es-MX"/>
        </w:rPr>
        <w:t>Futuros del petróleo: Una comparación de las previsiones de suministro global. Energy Policy. 38:4990-5003.</w:t>
      </w:r>
    </w:p>
    <w:p w:rsidRPr="004F7771" w:rsidR="00A25CD4" w:rsidP="00A25CD4" w:rsidRDefault="00A25CD4" w14:paraId="7A371868" w14:textId="77777777">
      <w:pPr>
        <w:pStyle w:val="Ttulo"/>
        <w:jc w:val="both"/>
        <w:rPr>
          <w:rFonts w:ascii="Tahoma" w:hAnsi="Tahoma" w:cs="Tahoma"/>
          <w:bCs/>
          <w:spacing w:val="-3"/>
          <w:sz w:val="20"/>
          <w:szCs w:val="20"/>
          <w:lang w:val="es-MX"/>
        </w:rPr>
      </w:pPr>
      <w:r w:rsidRPr="004F7771">
        <w:rPr>
          <w:rFonts w:ascii="Tahoma" w:hAnsi="Tahoma" w:cs="Tahoma"/>
          <w:bCs/>
          <w:spacing w:val="-3"/>
          <w:sz w:val="20"/>
          <w:szCs w:val="20"/>
          <w:lang w:val="es-MX"/>
        </w:rPr>
        <w:t>Speight J. G. 2019. Capítulo 12. Mejoramiento por tratamiento con solventes. Recuperación y mejoramiento de petróleo pesado.</w:t>
      </w:r>
    </w:p>
    <w:p w:rsidRPr="00F329EF" w:rsidR="00A25CD4" w:rsidP="00A25CD4" w:rsidRDefault="00A25CD4" w14:paraId="2EB0503C" w14:textId="77777777">
      <w:pPr>
        <w:pStyle w:val="Ttulo"/>
        <w:jc w:val="both"/>
        <w:rPr>
          <w:rFonts w:ascii="Tahoma" w:hAnsi="Tahoma" w:cs="Tahoma"/>
          <w:bCs/>
          <w:spacing w:val="-3"/>
          <w:sz w:val="20"/>
          <w:szCs w:val="20"/>
          <w:highlight w:val="green"/>
          <w:lang w:val="en-US"/>
        </w:rPr>
      </w:pPr>
      <w:r w:rsidRPr="004F7771">
        <w:rPr>
          <w:rFonts w:ascii="Tahoma" w:hAnsi="Tahoma" w:cs="Tahoma"/>
          <w:bCs/>
          <w:spacing w:val="-3"/>
          <w:sz w:val="20"/>
          <w:szCs w:val="20"/>
          <w:lang w:val="es-MX"/>
        </w:rPr>
        <w:t xml:space="preserve">Tannous J. H., de Klerk A. 2019. Formación de asfaltenos durante la conversión térmica del petróleo desasfaltado. Fuel. 225:115786. Yeletsky P. M., Zaiquina O. O., Sosnin G. A., Kukushkin R. G., Yakovlek V. A. 2020. Craqueo de petróleo pesado en presencia de vapor y catalizadores nanodispersos basados ​​en diferentes metales. </w:t>
      </w:r>
      <w:proofErr w:type="spellStart"/>
      <w:r w:rsidRPr="00F329EF">
        <w:rPr>
          <w:rFonts w:ascii="Tahoma" w:hAnsi="Tahoma" w:cs="Tahoma"/>
          <w:bCs/>
          <w:spacing w:val="-3"/>
          <w:sz w:val="20"/>
          <w:szCs w:val="20"/>
          <w:lang w:val="en-US"/>
        </w:rPr>
        <w:t>Tecnología</w:t>
      </w:r>
      <w:proofErr w:type="spellEnd"/>
      <w:r w:rsidRPr="00F329EF">
        <w:rPr>
          <w:rFonts w:ascii="Tahoma" w:hAnsi="Tahoma" w:cs="Tahoma"/>
          <w:bCs/>
          <w:spacing w:val="-3"/>
          <w:sz w:val="20"/>
          <w:szCs w:val="20"/>
          <w:lang w:val="en-US"/>
        </w:rPr>
        <w:t xml:space="preserve"> de </w:t>
      </w:r>
      <w:proofErr w:type="spellStart"/>
      <w:r w:rsidRPr="00F329EF">
        <w:rPr>
          <w:rFonts w:ascii="Tahoma" w:hAnsi="Tahoma" w:cs="Tahoma"/>
          <w:bCs/>
          <w:spacing w:val="-3"/>
          <w:sz w:val="20"/>
          <w:szCs w:val="20"/>
          <w:lang w:val="en-US"/>
        </w:rPr>
        <w:t>Procesamiento</w:t>
      </w:r>
      <w:proofErr w:type="spellEnd"/>
      <w:r w:rsidRPr="00F329EF">
        <w:rPr>
          <w:rFonts w:ascii="Tahoma" w:hAnsi="Tahoma" w:cs="Tahoma"/>
          <w:bCs/>
          <w:spacing w:val="-3"/>
          <w:sz w:val="20"/>
          <w:szCs w:val="20"/>
          <w:lang w:val="en-US"/>
        </w:rPr>
        <w:t xml:space="preserve"> de Combustibles. 199:106239.</w:t>
      </w:r>
    </w:p>
    <w:sectPr w:rsidRPr="00F329EF" w:rsidR="00A25CD4" w:rsidSect="009C06C0">
      <w:headerReference w:type="even" r:id="rId11"/>
      <w:headerReference w:type="default" r:id="rId12"/>
      <w:footerReference w:type="even" r:id="rId13"/>
      <w:footerReference w:type="default" r:id="rId14"/>
      <w:headerReference w:type="first" r:id="rId15"/>
      <w:footerReference w:type="first" r:id="rId16"/>
      <w:pgSz w:w="12242" w:h="15842" w:orient="portrait" w:code="1"/>
      <w:pgMar w:top="1701" w:right="1134" w:bottom="1701"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326" w:rsidRDefault="00575326" w14:paraId="2C4FDA5C" w14:textId="77777777">
      <w:r>
        <w:separator/>
      </w:r>
    </w:p>
  </w:endnote>
  <w:endnote w:type="continuationSeparator" w:id="0">
    <w:p w:rsidR="00575326" w:rsidRDefault="00575326" w14:paraId="497E00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6DE" w:rsidRDefault="00A536DE" w14:paraId="2CBB71A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6DE" w:rsidRDefault="00A536DE" w14:paraId="08E987BF"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6DE" w:rsidRDefault="00A536DE" w14:paraId="7E2CB1E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326" w:rsidRDefault="00575326" w14:paraId="30229BC2" w14:textId="77777777">
      <w:r>
        <w:separator/>
      </w:r>
    </w:p>
  </w:footnote>
  <w:footnote w:type="continuationSeparator" w:id="0">
    <w:p w:rsidR="00575326" w:rsidRDefault="00575326" w14:paraId="2EDC85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6DE" w:rsidRDefault="00A536DE" w14:paraId="24A82072"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AFC97CD" w:rsidP="4AFC97CD" w:rsidRDefault="4AFC97CD" w14:paraId="19B17BD0" w14:textId="69461328">
    <w:pPr>
      <w:pStyle w:val="Encabezado"/>
      <w:suppressLineNumbers w:val="0"/>
      <w:bidi w:val="0"/>
      <w:spacing w:before="0" w:beforeAutospacing="off" w:after="0" w:afterAutospacing="off" w:line="259" w:lineRule="auto"/>
      <w:ind w:left="0" w:right="0"/>
      <w:jc w:val="left"/>
      <w:rPr>
        <w:lang w:val="es-ES"/>
      </w:rPr>
    </w:pPr>
  </w:p>
  <w:tbl>
    <w:tblPr>
      <w:tblStyle w:val="Tablaconcuadrcula"/>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2910"/>
      <w:gridCol w:w="7050"/>
    </w:tblGrid>
    <w:tr w:rsidR="4AFC97CD" w:rsidTr="4AFC97CD" w14:paraId="3C1AF1BA">
      <w:trPr>
        <w:trHeight w:val="300"/>
      </w:trPr>
      <w:tc>
        <w:tcPr>
          <w:tcW w:w="2910" w:type="dxa"/>
          <w:tcMar/>
        </w:tcPr>
        <w:p w:rsidR="4AFC97CD" w:rsidP="4AFC97CD" w:rsidRDefault="4AFC97CD" w14:paraId="277B0C66" w14:textId="2249CE93">
          <w:pPr>
            <w:pStyle w:val="Encabezado"/>
            <w:rPr>
              <w:lang w:val="es-ES"/>
            </w:rPr>
          </w:pPr>
          <w:r w:rsidR="4AFC97CD">
            <w:drawing>
              <wp:inline wp14:editId="36EF3CBE" wp14:anchorId="025B7859">
                <wp:extent cx="1704975" cy="733425"/>
                <wp:effectExtent l="0" t="0" r="0" b="0"/>
                <wp:docPr id="4398429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3984293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5450329">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04975" cy="733425"/>
                        </a:xfrm>
                        <a:prstGeom xmlns:a="http://schemas.openxmlformats.org/drawingml/2006/main" prst="rect">
                          <a:avLst xmlns:a="http://schemas.openxmlformats.org/drawingml/2006/main"/>
                        </a:prstGeom>
                      </pic:spPr>
                    </pic:pic>
                  </a:graphicData>
                </a:graphic>
              </wp:inline>
            </w:drawing>
          </w:r>
        </w:p>
      </w:tc>
      <w:tc>
        <w:tcPr>
          <w:tcW w:w="7050" w:type="dxa"/>
          <w:tcMar/>
          <w:vAlign w:val="center"/>
        </w:tcPr>
        <w:p w:rsidR="4AFC97CD" w:rsidP="4AFC97CD" w:rsidRDefault="4AFC97CD" w14:noSpellErr="1" w14:paraId="063D55AD" w14:textId="1908361B">
          <w:pPr>
            <w:pStyle w:val="Encabezado"/>
            <w:jc w:val="center"/>
            <w:rPr>
              <w:rFonts w:ascii="Tahoma" w:hAnsi="Tahoma" w:cs="Tahoma"/>
              <w:sz w:val="22"/>
              <w:szCs w:val="22"/>
              <w:lang w:val="es-ES"/>
            </w:rPr>
          </w:pPr>
          <w:r w:rsidRPr="4AFC97CD" w:rsidR="4AFC97CD">
            <w:rPr>
              <w:rFonts w:ascii="Tahoma" w:hAnsi="Tahoma" w:cs="Tahoma"/>
              <w:sz w:val="22"/>
              <w:szCs w:val="22"/>
              <w:lang w:val="es-ES"/>
            </w:rPr>
            <w:t>ARTÍCULO EJEMPLO PARA LA ELABORACIÓN DE TRABAJOS - REVISTA AVIYTE</w:t>
          </w:r>
        </w:p>
        <w:p w:rsidR="4AFC97CD" w:rsidP="4AFC97CD" w:rsidRDefault="4AFC97CD" w14:paraId="59E19922" w14:textId="3B4A4067">
          <w:pPr>
            <w:pStyle w:val="Encabezado"/>
            <w:jc w:val="center"/>
            <w:rPr>
              <w:lang w:val="es-ES"/>
            </w:rPr>
          </w:pPr>
        </w:p>
      </w:tc>
    </w:tr>
  </w:tbl>
  <w:p w:rsidR="4AFC97CD" w:rsidP="4AFC97CD" w:rsidRDefault="4AFC97CD" w14:paraId="4973BFC4" w14:textId="29995C86">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6DE" w:rsidRDefault="00A536DE" w14:paraId="39D63651"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B0B"/>
    <w:multiLevelType w:val="hybridMultilevel"/>
    <w:tmpl w:val="C05067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8B43E9E"/>
    <w:multiLevelType w:val="hybridMultilevel"/>
    <w:tmpl w:val="52700CB8"/>
    <w:lvl w:ilvl="0" w:tplc="D9D08B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353EB3"/>
    <w:multiLevelType w:val="hybridMultilevel"/>
    <w:tmpl w:val="DBE8D9D4"/>
    <w:lvl w:ilvl="0" w:tplc="53A8DBCC">
      <w:numFmt w:val="bullet"/>
      <w:lvlText w:val="-"/>
      <w:lvlJc w:val="left"/>
      <w:pPr>
        <w:tabs>
          <w:tab w:val="num" w:pos="720"/>
        </w:tabs>
        <w:ind w:left="720" w:hanging="360"/>
      </w:pPr>
      <w:rPr>
        <w:rFonts w:hint="default" w:ascii="Arial" w:hAnsi="Arial" w:eastAsia="Batang"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B074BEE"/>
    <w:multiLevelType w:val="hybridMultilevel"/>
    <w:tmpl w:val="A678D19E"/>
    <w:lvl w:ilvl="0" w:tplc="A9BC03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903594">
    <w:abstractNumId w:val="3"/>
  </w:num>
  <w:num w:numId="2" w16cid:durableId="780996509">
    <w:abstractNumId w:val="1"/>
  </w:num>
  <w:num w:numId="3" w16cid:durableId="569729182">
    <w:abstractNumId w:val="2"/>
  </w:num>
  <w:num w:numId="4" w16cid:durableId="143027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B2"/>
    <w:rsid w:val="00006B79"/>
    <w:rsid w:val="00017954"/>
    <w:rsid w:val="00017D65"/>
    <w:rsid w:val="00021FB9"/>
    <w:rsid w:val="000231B5"/>
    <w:rsid w:val="0002322B"/>
    <w:rsid w:val="0002600C"/>
    <w:rsid w:val="000327A7"/>
    <w:rsid w:val="00033519"/>
    <w:rsid w:val="00044748"/>
    <w:rsid w:val="00046692"/>
    <w:rsid w:val="00051583"/>
    <w:rsid w:val="00055561"/>
    <w:rsid w:val="00067A08"/>
    <w:rsid w:val="00070F02"/>
    <w:rsid w:val="00075F60"/>
    <w:rsid w:val="00081EF8"/>
    <w:rsid w:val="00084C16"/>
    <w:rsid w:val="000A5788"/>
    <w:rsid w:val="000B495A"/>
    <w:rsid w:val="000D194F"/>
    <w:rsid w:val="000F7D37"/>
    <w:rsid w:val="001018BB"/>
    <w:rsid w:val="00101E21"/>
    <w:rsid w:val="0010266A"/>
    <w:rsid w:val="0010315A"/>
    <w:rsid w:val="00103A5A"/>
    <w:rsid w:val="00110543"/>
    <w:rsid w:val="0012127A"/>
    <w:rsid w:val="00122355"/>
    <w:rsid w:val="00125B28"/>
    <w:rsid w:val="00132701"/>
    <w:rsid w:val="001370F4"/>
    <w:rsid w:val="00141C0C"/>
    <w:rsid w:val="00155908"/>
    <w:rsid w:val="0016110C"/>
    <w:rsid w:val="00162C80"/>
    <w:rsid w:val="00173E03"/>
    <w:rsid w:val="00176730"/>
    <w:rsid w:val="00184168"/>
    <w:rsid w:val="00184AAD"/>
    <w:rsid w:val="001922FC"/>
    <w:rsid w:val="00192984"/>
    <w:rsid w:val="00193257"/>
    <w:rsid w:val="00193F02"/>
    <w:rsid w:val="001A20D2"/>
    <w:rsid w:val="001A3F70"/>
    <w:rsid w:val="001A656F"/>
    <w:rsid w:val="001A79A8"/>
    <w:rsid w:val="001A7F98"/>
    <w:rsid w:val="001C2ECE"/>
    <w:rsid w:val="001C6F5A"/>
    <w:rsid w:val="001D0E8B"/>
    <w:rsid w:val="001D4E35"/>
    <w:rsid w:val="001D5C05"/>
    <w:rsid w:val="001D6EB9"/>
    <w:rsid w:val="001E044A"/>
    <w:rsid w:val="001E692F"/>
    <w:rsid w:val="001F35FC"/>
    <w:rsid w:val="00201602"/>
    <w:rsid w:val="0020622E"/>
    <w:rsid w:val="00212D58"/>
    <w:rsid w:val="00215178"/>
    <w:rsid w:val="00216590"/>
    <w:rsid w:val="00216C1C"/>
    <w:rsid w:val="00216C54"/>
    <w:rsid w:val="0022383B"/>
    <w:rsid w:val="00232FA6"/>
    <w:rsid w:val="002351D9"/>
    <w:rsid w:val="0023623C"/>
    <w:rsid w:val="00237AC5"/>
    <w:rsid w:val="002417DB"/>
    <w:rsid w:val="002467E3"/>
    <w:rsid w:val="00246D94"/>
    <w:rsid w:val="00247A38"/>
    <w:rsid w:val="002507AC"/>
    <w:rsid w:val="00257716"/>
    <w:rsid w:val="00272C33"/>
    <w:rsid w:val="00283239"/>
    <w:rsid w:val="0028480E"/>
    <w:rsid w:val="00290D24"/>
    <w:rsid w:val="00294C07"/>
    <w:rsid w:val="002A055A"/>
    <w:rsid w:val="002A18AD"/>
    <w:rsid w:val="002A713C"/>
    <w:rsid w:val="002B2CF1"/>
    <w:rsid w:val="002C4336"/>
    <w:rsid w:val="002C5B39"/>
    <w:rsid w:val="002D4E00"/>
    <w:rsid w:val="002D668D"/>
    <w:rsid w:val="002E6989"/>
    <w:rsid w:val="002F42EB"/>
    <w:rsid w:val="002F4E0D"/>
    <w:rsid w:val="002F776F"/>
    <w:rsid w:val="00302B4B"/>
    <w:rsid w:val="00307CD8"/>
    <w:rsid w:val="00313D7B"/>
    <w:rsid w:val="003165F9"/>
    <w:rsid w:val="00320466"/>
    <w:rsid w:val="003230A2"/>
    <w:rsid w:val="003247F8"/>
    <w:rsid w:val="0032667C"/>
    <w:rsid w:val="00326FEE"/>
    <w:rsid w:val="00327407"/>
    <w:rsid w:val="00331890"/>
    <w:rsid w:val="003349B4"/>
    <w:rsid w:val="0033799B"/>
    <w:rsid w:val="003426D8"/>
    <w:rsid w:val="00345024"/>
    <w:rsid w:val="00345757"/>
    <w:rsid w:val="00345D7C"/>
    <w:rsid w:val="00351C38"/>
    <w:rsid w:val="003533C7"/>
    <w:rsid w:val="00354029"/>
    <w:rsid w:val="0036152B"/>
    <w:rsid w:val="003652E1"/>
    <w:rsid w:val="00367101"/>
    <w:rsid w:val="0037104B"/>
    <w:rsid w:val="003724C4"/>
    <w:rsid w:val="00373240"/>
    <w:rsid w:val="00380967"/>
    <w:rsid w:val="00396A8F"/>
    <w:rsid w:val="003A615D"/>
    <w:rsid w:val="003A6676"/>
    <w:rsid w:val="003C13A9"/>
    <w:rsid w:val="003C1881"/>
    <w:rsid w:val="003C61D4"/>
    <w:rsid w:val="003C794A"/>
    <w:rsid w:val="003D18EB"/>
    <w:rsid w:val="003D51CB"/>
    <w:rsid w:val="003D5207"/>
    <w:rsid w:val="003D6652"/>
    <w:rsid w:val="003F31E5"/>
    <w:rsid w:val="003F3CAC"/>
    <w:rsid w:val="0040384F"/>
    <w:rsid w:val="00404539"/>
    <w:rsid w:val="00407B6E"/>
    <w:rsid w:val="00412231"/>
    <w:rsid w:val="00413A87"/>
    <w:rsid w:val="00416928"/>
    <w:rsid w:val="00424137"/>
    <w:rsid w:val="004257E6"/>
    <w:rsid w:val="004450E2"/>
    <w:rsid w:val="00446592"/>
    <w:rsid w:val="004469E8"/>
    <w:rsid w:val="004503CA"/>
    <w:rsid w:val="004515ED"/>
    <w:rsid w:val="00465FD3"/>
    <w:rsid w:val="00473EB8"/>
    <w:rsid w:val="00480598"/>
    <w:rsid w:val="0048089F"/>
    <w:rsid w:val="0048329D"/>
    <w:rsid w:val="00483EDD"/>
    <w:rsid w:val="0049372C"/>
    <w:rsid w:val="00495399"/>
    <w:rsid w:val="00495F4C"/>
    <w:rsid w:val="004961D8"/>
    <w:rsid w:val="004A36BD"/>
    <w:rsid w:val="004A37CC"/>
    <w:rsid w:val="004A431F"/>
    <w:rsid w:val="004C5BDC"/>
    <w:rsid w:val="004C633B"/>
    <w:rsid w:val="004D108F"/>
    <w:rsid w:val="004D31FC"/>
    <w:rsid w:val="004D321E"/>
    <w:rsid w:val="004D3C06"/>
    <w:rsid w:val="004D78C6"/>
    <w:rsid w:val="004F0370"/>
    <w:rsid w:val="004F2E72"/>
    <w:rsid w:val="004F660C"/>
    <w:rsid w:val="004F7771"/>
    <w:rsid w:val="00507CDF"/>
    <w:rsid w:val="00512B06"/>
    <w:rsid w:val="00517560"/>
    <w:rsid w:val="005208BF"/>
    <w:rsid w:val="00521237"/>
    <w:rsid w:val="0052593C"/>
    <w:rsid w:val="00542F85"/>
    <w:rsid w:val="005647AC"/>
    <w:rsid w:val="0056664B"/>
    <w:rsid w:val="00567844"/>
    <w:rsid w:val="00575326"/>
    <w:rsid w:val="0057632A"/>
    <w:rsid w:val="005775F0"/>
    <w:rsid w:val="0058187E"/>
    <w:rsid w:val="00582D97"/>
    <w:rsid w:val="00583674"/>
    <w:rsid w:val="00584F55"/>
    <w:rsid w:val="00586A70"/>
    <w:rsid w:val="005A0C34"/>
    <w:rsid w:val="005A222A"/>
    <w:rsid w:val="005A3162"/>
    <w:rsid w:val="005A6EDE"/>
    <w:rsid w:val="005B005E"/>
    <w:rsid w:val="005B00BB"/>
    <w:rsid w:val="005B14F0"/>
    <w:rsid w:val="005B1A42"/>
    <w:rsid w:val="005B510D"/>
    <w:rsid w:val="005B5AF8"/>
    <w:rsid w:val="005C5EF7"/>
    <w:rsid w:val="005C5FA9"/>
    <w:rsid w:val="005D0601"/>
    <w:rsid w:val="005D1578"/>
    <w:rsid w:val="005D638B"/>
    <w:rsid w:val="005F0C21"/>
    <w:rsid w:val="005F31EC"/>
    <w:rsid w:val="005F5CBF"/>
    <w:rsid w:val="005F799E"/>
    <w:rsid w:val="00602917"/>
    <w:rsid w:val="00607BE6"/>
    <w:rsid w:val="0061305C"/>
    <w:rsid w:val="00613B54"/>
    <w:rsid w:val="00614C2A"/>
    <w:rsid w:val="00617BFD"/>
    <w:rsid w:val="00635112"/>
    <w:rsid w:val="00644E55"/>
    <w:rsid w:val="00656C1B"/>
    <w:rsid w:val="0066307C"/>
    <w:rsid w:val="006700F4"/>
    <w:rsid w:val="0068239F"/>
    <w:rsid w:val="00683A9D"/>
    <w:rsid w:val="006852B2"/>
    <w:rsid w:val="00687BB9"/>
    <w:rsid w:val="006924E4"/>
    <w:rsid w:val="006C2696"/>
    <w:rsid w:val="006C2F1C"/>
    <w:rsid w:val="006D257A"/>
    <w:rsid w:val="006D5256"/>
    <w:rsid w:val="006D776E"/>
    <w:rsid w:val="006E57F9"/>
    <w:rsid w:val="006E62EF"/>
    <w:rsid w:val="006F5CFF"/>
    <w:rsid w:val="00702700"/>
    <w:rsid w:val="0070529A"/>
    <w:rsid w:val="00706964"/>
    <w:rsid w:val="00715873"/>
    <w:rsid w:val="0072032B"/>
    <w:rsid w:val="007254B1"/>
    <w:rsid w:val="00730BBE"/>
    <w:rsid w:val="00734176"/>
    <w:rsid w:val="0073777E"/>
    <w:rsid w:val="0074730B"/>
    <w:rsid w:val="00747857"/>
    <w:rsid w:val="00756B8C"/>
    <w:rsid w:val="00776055"/>
    <w:rsid w:val="00777CD5"/>
    <w:rsid w:val="00782714"/>
    <w:rsid w:val="007922A2"/>
    <w:rsid w:val="00792CFA"/>
    <w:rsid w:val="007A2089"/>
    <w:rsid w:val="007A33D7"/>
    <w:rsid w:val="007A435F"/>
    <w:rsid w:val="007B081E"/>
    <w:rsid w:val="007B61E4"/>
    <w:rsid w:val="007C2870"/>
    <w:rsid w:val="007C759C"/>
    <w:rsid w:val="007D4FA0"/>
    <w:rsid w:val="007E4D9B"/>
    <w:rsid w:val="007F0D9F"/>
    <w:rsid w:val="007F106E"/>
    <w:rsid w:val="007F1262"/>
    <w:rsid w:val="007F6688"/>
    <w:rsid w:val="007F7F03"/>
    <w:rsid w:val="008123FB"/>
    <w:rsid w:val="008139D2"/>
    <w:rsid w:val="00814E1E"/>
    <w:rsid w:val="00815037"/>
    <w:rsid w:val="00822601"/>
    <w:rsid w:val="00822A1E"/>
    <w:rsid w:val="00827774"/>
    <w:rsid w:val="00836930"/>
    <w:rsid w:val="008456A5"/>
    <w:rsid w:val="00846DE0"/>
    <w:rsid w:val="00850F06"/>
    <w:rsid w:val="0085516C"/>
    <w:rsid w:val="008577E7"/>
    <w:rsid w:val="00860AEF"/>
    <w:rsid w:val="008610DE"/>
    <w:rsid w:val="00862E4B"/>
    <w:rsid w:val="0086385E"/>
    <w:rsid w:val="00863F24"/>
    <w:rsid w:val="00865BB4"/>
    <w:rsid w:val="00872BE8"/>
    <w:rsid w:val="00884852"/>
    <w:rsid w:val="00885361"/>
    <w:rsid w:val="0088679B"/>
    <w:rsid w:val="008A1DE3"/>
    <w:rsid w:val="008A2086"/>
    <w:rsid w:val="008A3F6F"/>
    <w:rsid w:val="008A65DF"/>
    <w:rsid w:val="008B11B0"/>
    <w:rsid w:val="008B2513"/>
    <w:rsid w:val="008B3617"/>
    <w:rsid w:val="008B478A"/>
    <w:rsid w:val="008C42F5"/>
    <w:rsid w:val="008D4DF3"/>
    <w:rsid w:val="008E4047"/>
    <w:rsid w:val="008F178D"/>
    <w:rsid w:val="00904292"/>
    <w:rsid w:val="00906BF4"/>
    <w:rsid w:val="00916DCA"/>
    <w:rsid w:val="00924D05"/>
    <w:rsid w:val="0093201C"/>
    <w:rsid w:val="009322F0"/>
    <w:rsid w:val="00936065"/>
    <w:rsid w:val="00937E4C"/>
    <w:rsid w:val="00952D3E"/>
    <w:rsid w:val="009560E6"/>
    <w:rsid w:val="009644A0"/>
    <w:rsid w:val="00967D72"/>
    <w:rsid w:val="0097505C"/>
    <w:rsid w:val="00976C50"/>
    <w:rsid w:val="00976DA9"/>
    <w:rsid w:val="00981E1B"/>
    <w:rsid w:val="00985525"/>
    <w:rsid w:val="00985B9B"/>
    <w:rsid w:val="0098735B"/>
    <w:rsid w:val="00991D6D"/>
    <w:rsid w:val="00992725"/>
    <w:rsid w:val="009A407E"/>
    <w:rsid w:val="009C06C0"/>
    <w:rsid w:val="009C6DFD"/>
    <w:rsid w:val="009D0626"/>
    <w:rsid w:val="009D0B3E"/>
    <w:rsid w:val="009D20A1"/>
    <w:rsid w:val="009D3DA8"/>
    <w:rsid w:val="009D3E36"/>
    <w:rsid w:val="009D785B"/>
    <w:rsid w:val="009F05A6"/>
    <w:rsid w:val="009F1247"/>
    <w:rsid w:val="009F2509"/>
    <w:rsid w:val="00A0359D"/>
    <w:rsid w:val="00A06960"/>
    <w:rsid w:val="00A071ED"/>
    <w:rsid w:val="00A100A8"/>
    <w:rsid w:val="00A11A20"/>
    <w:rsid w:val="00A16482"/>
    <w:rsid w:val="00A16D80"/>
    <w:rsid w:val="00A20041"/>
    <w:rsid w:val="00A25CD4"/>
    <w:rsid w:val="00A26A23"/>
    <w:rsid w:val="00A272F3"/>
    <w:rsid w:val="00A31921"/>
    <w:rsid w:val="00A35866"/>
    <w:rsid w:val="00A40D30"/>
    <w:rsid w:val="00A450F6"/>
    <w:rsid w:val="00A4681E"/>
    <w:rsid w:val="00A51AFA"/>
    <w:rsid w:val="00A536DE"/>
    <w:rsid w:val="00A54D85"/>
    <w:rsid w:val="00A579B8"/>
    <w:rsid w:val="00A579CC"/>
    <w:rsid w:val="00A7172C"/>
    <w:rsid w:val="00A727AB"/>
    <w:rsid w:val="00A8130E"/>
    <w:rsid w:val="00A82DEC"/>
    <w:rsid w:val="00A83F6F"/>
    <w:rsid w:val="00A84B4A"/>
    <w:rsid w:val="00A87475"/>
    <w:rsid w:val="00A93CA1"/>
    <w:rsid w:val="00A9673D"/>
    <w:rsid w:val="00AA04F1"/>
    <w:rsid w:val="00AA79EF"/>
    <w:rsid w:val="00AB2069"/>
    <w:rsid w:val="00AB31C7"/>
    <w:rsid w:val="00AB567C"/>
    <w:rsid w:val="00AC1147"/>
    <w:rsid w:val="00AC13E7"/>
    <w:rsid w:val="00AC266B"/>
    <w:rsid w:val="00AC2C82"/>
    <w:rsid w:val="00AC6376"/>
    <w:rsid w:val="00AD1C56"/>
    <w:rsid w:val="00AE0326"/>
    <w:rsid w:val="00AE11EB"/>
    <w:rsid w:val="00AE2EBB"/>
    <w:rsid w:val="00AF21D2"/>
    <w:rsid w:val="00AF7B74"/>
    <w:rsid w:val="00B00339"/>
    <w:rsid w:val="00B0713E"/>
    <w:rsid w:val="00B10745"/>
    <w:rsid w:val="00B22798"/>
    <w:rsid w:val="00B25FC0"/>
    <w:rsid w:val="00B31D5F"/>
    <w:rsid w:val="00B426A2"/>
    <w:rsid w:val="00B463BB"/>
    <w:rsid w:val="00B53DA2"/>
    <w:rsid w:val="00B55467"/>
    <w:rsid w:val="00B56919"/>
    <w:rsid w:val="00B65347"/>
    <w:rsid w:val="00B66F92"/>
    <w:rsid w:val="00B8222D"/>
    <w:rsid w:val="00B948B4"/>
    <w:rsid w:val="00BA36D6"/>
    <w:rsid w:val="00BB2E73"/>
    <w:rsid w:val="00BB3730"/>
    <w:rsid w:val="00BB5695"/>
    <w:rsid w:val="00BB660D"/>
    <w:rsid w:val="00BC3B2E"/>
    <w:rsid w:val="00BC49AD"/>
    <w:rsid w:val="00BC73AA"/>
    <w:rsid w:val="00BD5E58"/>
    <w:rsid w:val="00BF03C5"/>
    <w:rsid w:val="00C050F4"/>
    <w:rsid w:val="00C15A33"/>
    <w:rsid w:val="00C16042"/>
    <w:rsid w:val="00C240FE"/>
    <w:rsid w:val="00C301D0"/>
    <w:rsid w:val="00C312E2"/>
    <w:rsid w:val="00C33D98"/>
    <w:rsid w:val="00C40F05"/>
    <w:rsid w:val="00C41B75"/>
    <w:rsid w:val="00C52C65"/>
    <w:rsid w:val="00C541D4"/>
    <w:rsid w:val="00C55301"/>
    <w:rsid w:val="00C557B0"/>
    <w:rsid w:val="00C65DBE"/>
    <w:rsid w:val="00C66075"/>
    <w:rsid w:val="00C73DC8"/>
    <w:rsid w:val="00C77F03"/>
    <w:rsid w:val="00C83949"/>
    <w:rsid w:val="00C8620B"/>
    <w:rsid w:val="00C91F7F"/>
    <w:rsid w:val="00C95972"/>
    <w:rsid w:val="00CA6016"/>
    <w:rsid w:val="00CB3CFE"/>
    <w:rsid w:val="00CC1E51"/>
    <w:rsid w:val="00CC6BC4"/>
    <w:rsid w:val="00CE0E56"/>
    <w:rsid w:val="00CF24F0"/>
    <w:rsid w:val="00CF4218"/>
    <w:rsid w:val="00CF6421"/>
    <w:rsid w:val="00D014C9"/>
    <w:rsid w:val="00D01507"/>
    <w:rsid w:val="00D20BF6"/>
    <w:rsid w:val="00D36617"/>
    <w:rsid w:val="00D40492"/>
    <w:rsid w:val="00D44D4B"/>
    <w:rsid w:val="00D50FD5"/>
    <w:rsid w:val="00D547CE"/>
    <w:rsid w:val="00D54B46"/>
    <w:rsid w:val="00D56993"/>
    <w:rsid w:val="00D705F5"/>
    <w:rsid w:val="00D73047"/>
    <w:rsid w:val="00D77368"/>
    <w:rsid w:val="00D837A5"/>
    <w:rsid w:val="00D83B3D"/>
    <w:rsid w:val="00D90E4E"/>
    <w:rsid w:val="00D92FD5"/>
    <w:rsid w:val="00D96B31"/>
    <w:rsid w:val="00D97EF8"/>
    <w:rsid w:val="00DA0506"/>
    <w:rsid w:val="00DA3CC1"/>
    <w:rsid w:val="00DA5E8C"/>
    <w:rsid w:val="00DA7294"/>
    <w:rsid w:val="00DB0FC9"/>
    <w:rsid w:val="00DC4E89"/>
    <w:rsid w:val="00DC5077"/>
    <w:rsid w:val="00DD0A20"/>
    <w:rsid w:val="00DD5429"/>
    <w:rsid w:val="00DD55D6"/>
    <w:rsid w:val="00DE5822"/>
    <w:rsid w:val="00DE6E54"/>
    <w:rsid w:val="00DE7214"/>
    <w:rsid w:val="00DF3157"/>
    <w:rsid w:val="00E0623B"/>
    <w:rsid w:val="00E11F0D"/>
    <w:rsid w:val="00E15153"/>
    <w:rsid w:val="00E21CB9"/>
    <w:rsid w:val="00E22B79"/>
    <w:rsid w:val="00E23725"/>
    <w:rsid w:val="00E27713"/>
    <w:rsid w:val="00E377C3"/>
    <w:rsid w:val="00E41EDA"/>
    <w:rsid w:val="00E4738F"/>
    <w:rsid w:val="00E53BCC"/>
    <w:rsid w:val="00E55768"/>
    <w:rsid w:val="00E57BF2"/>
    <w:rsid w:val="00E612EF"/>
    <w:rsid w:val="00E62F39"/>
    <w:rsid w:val="00E70646"/>
    <w:rsid w:val="00E71FE4"/>
    <w:rsid w:val="00E97025"/>
    <w:rsid w:val="00EA2647"/>
    <w:rsid w:val="00EA2874"/>
    <w:rsid w:val="00EA3BB7"/>
    <w:rsid w:val="00EA4445"/>
    <w:rsid w:val="00EA7EF9"/>
    <w:rsid w:val="00EB4E13"/>
    <w:rsid w:val="00EC2B78"/>
    <w:rsid w:val="00EC362A"/>
    <w:rsid w:val="00ED0F5B"/>
    <w:rsid w:val="00ED5F5E"/>
    <w:rsid w:val="00ED6217"/>
    <w:rsid w:val="00EE1F09"/>
    <w:rsid w:val="00EE2A1F"/>
    <w:rsid w:val="00EE4264"/>
    <w:rsid w:val="00EE6922"/>
    <w:rsid w:val="00F0142E"/>
    <w:rsid w:val="00F03016"/>
    <w:rsid w:val="00F063AF"/>
    <w:rsid w:val="00F06F9C"/>
    <w:rsid w:val="00F07B79"/>
    <w:rsid w:val="00F13376"/>
    <w:rsid w:val="00F21DD6"/>
    <w:rsid w:val="00F24883"/>
    <w:rsid w:val="00F30157"/>
    <w:rsid w:val="00F329EF"/>
    <w:rsid w:val="00F36531"/>
    <w:rsid w:val="00F37463"/>
    <w:rsid w:val="00F44ED8"/>
    <w:rsid w:val="00F540BA"/>
    <w:rsid w:val="00F56DD3"/>
    <w:rsid w:val="00F65560"/>
    <w:rsid w:val="00F71B5F"/>
    <w:rsid w:val="00F75BB0"/>
    <w:rsid w:val="00F808A4"/>
    <w:rsid w:val="00F8330E"/>
    <w:rsid w:val="00FA53B8"/>
    <w:rsid w:val="00FB0E93"/>
    <w:rsid w:val="00FB1FF6"/>
    <w:rsid w:val="00FC19CF"/>
    <w:rsid w:val="00FC1F14"/>
    <w:rsid w:val="00FD00F6"/>
    <w:rsid w:val="00FD154F"/>
    <w:rsid w:val="00FD29FD"/>
    <w:rsid w:val="00FD47BB"/>
    <w:rsid w:val="00FD573D"/>
    <w:rsid w:val="07D98062"/>
    <w:rsid w:val="2DB203C6"/>
    <w:rsid w:val="354145A3"/>
    <w:rsid w:val="4AFC97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EA7CB"/>
  <w15:chartTrackingRefBased/>
  <w15:docId w15:val="{72870116-746D-C549-BF3E-19811FED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Batang"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ko-KR"/>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Nmerodelnea">
    <w:name w:val="line number"/>
    <w:basedOn w:val="Fuentedeprrafopredeter"/>
    <w:rsid w:val="006852B2"/>
  </w:style>
  <w:style w:type="paragraph" w:styleId="Ttulo">
    <w:name w:val="Title"/>
    <w:basedOn w:val="Normal"/>
    <w:qFormat/>
    <w:rsid w:val="0033799B"/>
    <w:pPr>
      <w:jc w:val="center"/>
    </w:pPr>
    <w:rPr>
      <w:rFonts w:eastAsia="Times New Roman"/>
      <w:sz w:val="36"/>
      <w:szCs w:val="36"/>
      <w:lang w:val="es-ES" w:eastAsia="es-ES"/>
    </w:rPr>
  </w:style>
  <w:style w:type="paragraph" w:styleId="BodyText22" w:customStyle="1">
    <w:name w:val="Body Text 22"/>
    <w:basedOn w:val="Normal"/>
    <w:link w:val="BodyText22Car"/>
    <w:rsid w:val="0033799B"/>
    <w:pPr>
      <w:widowControl w:val="0"/>
      <w:overflowPunct w:val="0"/>
      <w:autoSpaceDE w:val="0"/>
      <w:autoSpaceDN w:val="0"/>
      <w:adjustRightInd w:val="0"/>
      <w:jc w:val="center"/>
      <w:textAlignment w:val="baseline"/>
    </w:pPr>
    <w:rPr>
      <w:rFonts w:ascii="Arial" w:hAnsi="Arial" w:eastAsia="Times New Roman"/>
      <w:szCs w:val="20"/>
      <w:lang w:val="es-ES_tradnl" w:eastAsia="es-ES"/>
    </w:rPr>
  </w:style>
  <w:style w:type="table" w:styleId="Tablaconcuadrcula">
    <w:name w:val="Table Grid"/>
    <w:basedOn w:val="Tablanormal"/>
    <w:rsid w:val="001A79A8"/>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t" w:customStyle="1">
    <w:name w:val="hit"/>
    <w:basedOn w:val="Fuentedeprrafopredeter"/>
    <w:rsid w:val="00E70646"/>
  </w:style>
  <w:style w:type="character" w:styleId="bf" w:customStyle="1">
    <w:name w:val="bf"/>
    <w:basedOn w:val="Fuentedeprrafopredeter"/>
    <w:rsid w:val="00E70646"/>
  </w:style>
  <w:style w:type="paragraph" w:styleId="Textonotaalfinal">
    <w:name w:val="endnote text"/>
    <w:basedOn w:val="Normal"/>
    <w:semiHidden/>
    <w:rsid w:val="002A18AD"/>
    <w:rPr>
      <w:sz w:val="20"/>
      <w:szCs w:val="20"/>
    </w:rPr>
  </w:style>
  <w:style w:type="character" w:styleId="Refdenotaalfinal">
    <w:name w:val="endnote reference"/>
    <w:semiHidden/>
    <w:rsid w:val="002A18AD"/>
    <w:rPr>
      <w:vertAlign w:val="superscript"/>
    </w:rPr>
  </w:style>
  <w:style w:type="character" w:styleId="BodyText22Car" w:customStyle="1">
    <w:name w:val="Body Text 22 Car"/>
    <w:link w:val="BodyText22"/>
    <w:rsid w:val="00885361"/>
    <w:rPr>
      <w:rFonts w:ascii="Arial" w:hAnsi="Arial"/>
      <w:sz w:val="24"/>
      <w:lang w:val="es-ES_tradnl" w:eastAsia="es-ES" w:bidi="ar-SA"/>
    </w:rPr>
  </w:style>
  <w:style w:type="paragraph" w:styleId="Encabezado">
    <w:name w:val="header"/>
    <w:basedOn w:val="Normal"/>
    <w:link w:val="EncabezadoCar"/>
    <w:rsid w:val="001D4E35"/>
    <w:pPr>
      <w:tabs>
        <w:tab w:val="center" w:pos="4513"/>
        <w:tab w:val="right" w:pos="9026"/>
      </w:tabs>
    </w:pPr>
  </w:style>
  <w:style w:type="character" w:styleId="EncabezadoCar" w:customStyle="1">
    <w:name w:val="Encabezado Car"/>
    <w:link w:val="Encabezado"/>
    <w:rsid w:val="001D4E35"/>
    <w:rPr>
      <w:sz w:val="24"/>
      <w:szCs w:val="24"/>
      <w:lang w:val="en-US" w:eastAsia="ko-KR"/>
    </w:rPr>
  </w:style>
  <w:style w:type="paragraph" w:styleId="Piedepgina">
    <w:name w:val="footer"/>
    <w:basedOn w:val="Normal"/>
    <w:link w:val="PiedepginaCar"/>
    <w:rsid w:val="001D4E35"/>
    <w:pPr>
      <w:tabs>
        <w:tab w:val="center" w:pos="4513"/>
        <w:tab w:val="right" w:pos="9026"/>
      </w:tabs>
    </w:pPr>
  </w:style>
  <w:style w:type="character" w:styleId="PiedepginaCar" w:customStyle="1">
    <w:name w:val="Pie de página Car"/>
    <w:link w:val="Piedepgina"/>
    <w:rsid w:val="001D4E35"/>
    <w:rPr>
      <w:sz w:val="24"/>
      <w:szCs w:val="24"/>
      <w:lang w:val="en-US" w:eastAsia="ko-KR"/>
    </w:rPr>
  </w:style>
  <w:style w:type="paragraph" w:styleId="Ttulo1" w:customStyle="1">
    <w:name w:val="Título1"/>
    <w:aliases w:val="Title,Title1"/>
    <w:basedOn w:val="Normal"/>
    <w:qFormat/>
    <w:rsid w:val="009F1247"/>
    <w:pPr>
      <w:spacing w:before="120" w:after="360"/>
      <w:jc w:val="center"/>
    </w:pPr>
    <w:rPr>
      <w:rFonts w:eastAsia="Times"/>
      <w:sz w:val="36"/>
      <w:szCs w:val="20"/>
      <w:lang w:val="fr-FR" w:eastAsia="fr-FR"/>
    </w:rPr>
  </w:style>
  <w:style w:type="paragraph" w:styleId="Authors" w:customStyle="1">
    <w:name w:val="Authors"/>
    <w:basedOn w:val="Normal"/>
    <w:rsid w:val="009F1247"/>
    <w:pPr>
      <w:spacing w:after="120"/>
      <w:jc w:val="center"/>
    </w:pPr>
    <w:rPr>
      <w:rFonts w:eastAsia="Times New Roman"/>
      <w:sz w:val="26"/>
      <w:lang w:val="en-GB" w:eastAsia="fr-FR"/>
    </w:rPr>
  </w:style>
  <w:style w:type="paragraph" w:styleId="Address" w:customStyle="1">
    <w:name w:val="Address"/>
    <w:basedOn w:val="Normal"/>
    <w:rsid w:val="009F1247"/>
    <w:pPr>
      <w:jc w:val="center"/>
    </w:pPr>
    <w:rPr>
      <w:rFonts w:eastAsia="Times New Roman"/>
      <w:i/>
      <w:sz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4800">
      <w:bodyDiv w:val="1"/>
      <w:marLeft w:val="0"/>
      <w:marRight w:val="0"/>
      <w:marTop w:val="0"/>
      <w:marBottom w:val="0"/>
      <w:divBdr>
        <w:top w:val="none" w:sz="0" w:space="0" w:color="auto"/>
        <w:left w:val="none" w:sz="0" w:space="0" w:color="auto"/>
        <w:bottom w:val="none" w:sz="0" w:space="0" w:color="auto"/>
        <w:right w:val="none" w:sz="0" w:space="0" w:color="auto"/>
      </w:divBdr>
    </w:div>
    <w:div w:id="646513401">
      <w:bodyDiv w:val="1"/>
      <w:marLeft w:val="0"/>
      <w:marRight w:val="0"/>
      <w:marTop w:val="0"/>
      <w:marBottom w:val="0"/>
      <w:divBdr>
        <w:top w:val="none" w:sz="0" w:space="0" w:color="auto"/>
        <w:left w:val="none" w:sz="0" w:space="0" w:color="auto"/>
        <w:bottom w:val="none" w:sz="0" w:space="0" w:color="auto"/>
        <w:right w:val="none" w:sz="0" w:space="0" w:color="auto"/>
      </w:divBdr>
    </w:div>
    <w:div w:id="652296533">
      <w:bodyDiv w:val="1"/>
      <w:marLeft w:val="0"/>
      <w:marRight w:val="0"/>
      <w:marTop w:val="0"/>
      <w:marBottom w:val="0"/>
      <w:divBdr>
        <w:top w:val="none" w:sz="0" w:space="0" w:color="auto"/>
        <w:left w:val="none" w:sz="0" w:space="0" w:color="auto"/>
        <w:bottom w:val="none" w:sz="0" w:space="0" w:color="auto"/>
        <w:right w:val="none" w:sz="0" w:space="0" w:color="auto"/>
      </w:divBdr>
    </w:div>
    <w:div w:id="1077283233">
      <w:bodyDiv w:val="1"/>
      <w:marLeft w:val="0"/>
      <w:marRight w:val="0"/>
      <w:marTop w:val="0"/>
      <w:marBottom w:val="0"/>
      <w:divBdr>
        <w:top w:val="none" w:sz="0" w:space="0" w:color="auto"/>
        <w:left w:val="none" w:sz="0" w:space="0" w:color="auto"/>
        <w:bottom w:val="none" w:sz="0" w:space="0" w:color="auto"/>
        <w:right w:val="none" w:sz="0" w:space="0" w:color="auto"/>
      </w:divBdr>
    </w:div>
    <w:div w:id="1202590012">
      <w:bodyDiv w:val="1"/>
      <w:marLeft w:val="0"/>
      <w:marRight w:val="0"/>
      <w:marTop w:val="0"/>
      <w:marBottom w:val="0"/>
      <w:divBdr>
        <w:top w:val="none" w:sz="0" w:space="0" w:color="auto"/>
        <w:left w:val="none" w:sz="0" w:space="0" w:color="auto"/>
        <w:bottom w:val="none" w:sz="0" w:space="0" w:color="auto"/>
        <w:right w:val="none" w:sz="0" w:space="0" w:color="auto"/>
      </w:divBdr>
    </w:div>
    <w:div w:id="1539275330">
      <w:bodyDiv w:val="1"/>
      <w:marLeft w:val="0"/>
      <w:marRight w:val="0"/>
      <w:marTop w:val="0"/>
      <w:marBottom w:val="0"/>
      <w:divBdr>
        <w:top w:val="none" w:sz="0" w:space="0" w:color="auto"/>
        <w:left w:val="none" w:sz="0" w:space="0" w:color="auto"/>
        <w:bottom w:val="none" w:sz="0" w:space="0" w:color="auto"/>
        <w:right w:val="none" w:sz="0" w:space="0" w:color="auto"/>
      </w:divBdr>
    </w:div>
    <w:div w:id="21219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2.xml" Id="rId14" /></Relationships>
</file>

<file path=word/_rels/header2.xml.rels>&#65279;<?xml version="1.0" encoding="utf-8"?><Relationships xmlns="http://schemas.openxmlformats.org/package/2006/relationships"><Relationship Type="http://schemas.openxmlformats.org/officeDocument/2006/relationships/image" Target="/media/image5.png" Id="rId14545032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Diseño de un secador automatizado por aire caliente</dc:title>
  <dc:subject/>
  <dc:creator>USER</dc:creator>
  <keywords/>
  <dc:description/>
  <lastModifiedBy>Alan Ismael Reyes Hernández</lastModifiedBy>
  <revision>6</revision>
  <lastPrinted>2008-02-28T22:42:00.0000000Z</lastPrinted>
  <dcterms:created xsi:type="dcterms:W3CDTF">2025-11-07T15:27:00.0000000Z</dcterms:created>
  <dcterms:modified xsi:type="dcterms:W3CDTF">2025-11-07T15:54:21.4960423Z</dcterms:modified>
</coreProperties>
</file>